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Default ContentType="application/vnd.openxmlformats-officedocument.oleObject" Extension="bin"/>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header+xml" PartName="/word/header1.xml"/>
  <Default ContentType="image/png" Extension="png"/>
  <Default ContentType="image/x-wmf" Extension="wmf"/>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left"/>
        <w:rPr>
          <w:color w:val="000000"/>
          <w:sz w:val="26"/>
        </w:rPr>
      </w:pPr>
      <w:r>
        <w:rPr>
          <w:rFonts w:hint="eastAsia" w:ascii="宋体" w:hAnsi="宋体"/>
          <w:color w:val="000000"/>
          <w:sz w:val="26"/>
        </w:rPr>
        <w:t xml:space="preserve">                </w:t>
      </w:r>
      <w:r>
        <w:rPr>
          <w:rFonts w:ascii="宋体" w:hAnsi="宋体"/>
          <w:color w:val="000000"/>
          <w:sz w:val="26"/>
        </w:rPr>
        <w:t>2012年10月江苏省高等教育自学考试</w:t>
      </w:r>
    </w:p>
    <w:p>
      <w:pPr>
        <w:jc w:val="left"/>
        <w:rPr>
          <w:rFonts w:ascii="黑体" w:hAnsi="宋体" w:eastAsia="黑体"/>
          <w:color w:val="000000"/>
        </w:rPr>
      </w:pPr>
      <w:r>
        <w:rPr>
          <w:rFonts w:ascii="黑体" w:hAnsi="宋体" w:eastAsia="黑体"/>
          <w:color w:val="000000"/>
        </w:rPr>
        <w:t>一、单项选择题（每小题1分，共27分）</w:t>
      </w:r>
    </w:p>
    <w:p>
      <w:pPr>
        <w:jc w:val="left"/>
        <w:rPr>
          <w:rFonts w:ascii="黑体" w:hAnsi="宋体" w:eastAsia="黑体"/>
          <w:color w:val="000000"/>
        </w:rPr>
      </w:pPr>
      <w:r>
        <w:rPr>
          <w:rFonts w:ascii="黑体" w:hAnsi="宋体" w:eastAsia="黑体"/>
          <w:color w:val="000000"/>
        </w:rPr>
        <w:t xml:space="preserve">  在下列每小题的四个备选答案中选出一个正确答案．并将其字母标号填入题干的括号内。</w:t>
      </w:r>
    </w:p>
    <w:p>
      <w:pPr>
        <w:tabs>
          <w:tab w:val="left" w:pos="5295"/>
        </w:tabs>
        <w:jc w:val="left"/>
        <w:rPr>
          <w:rFonts w:ascii="宋体" w:hAnsi="宋体"/>
          <w:color w:val="000000"/>
        </w:rPr>
      </w:pPr>
      <w:r>
        <w:rPr>
          <w:rFonts w:ascii="宋体" w:hAnsi="宋体"/>
          <w:color w:val="000000"/>
        </w:rPr>
        <w:t>1．固定资产的年平均成本是使用固定资产每年的(</w:t>
      </w:r>
      <w:r>
        <w:rPr>
          <w:rFonts w:hint="eastAsia" w:ascii="宋体" w:hAnsi="宋体"/>
          <w:color w:val="000000"/>
          <w:lang w:val="en-US" w:eastAsia="zh-CN"/>
        </w:rPr>
        <w:t>A</w:t>
      </w:r>
      <w:r>
        <w:rPr>
          <w:rFonts w:ascii="宋体" w:hAnsi="宋体"/>
          <w:color w:val="000000"/>
        </w:rPr>
        <w:tab/>
      </w:r>
      <w:r>
        <w:rPr>
          <w:rFonts w:ascii="宋体" w:hAnsi="宋体"/>
          <w:color w:val="000000"/>
        </w:rPr>
        <w:t>)</w:t>
      </w:r>
    </w:p>
    <w:p>
      <w:pPr>
        <w:jc w:val="left"/>
        <w:rPr>
          <w:color w:val="000000"/>
        </w:rPr>
      </w:pPr>
      <w:r>
        <w:rPr>
          <w:rFonts w:ascii="宋体" w:hAnsi="宋体"/>
          <w:color w:val="000000"/>
        </w:rPr>
        <w:t>A．持有成本加运行成本    B．占用成本C．机会成本D．变动成本</w:t>
      </w:r>
    </w:p>
    <w:p>
      <w:pPr>
        <w:jc w:val="left"/>
        <w:rPr>
          <w:rFonts w:ascii="宋体" w:hAnsi="宋体"/>
          <w:color w:val="000000"/>
        </w:rPr>
      </w:pPr>
      <w:r>
        <w:rPr>
          <w:rFonts w:ascii="宋体" w:hAnsi="宋体"/>
          <w:color w:val="000000"/>
        </w:rPr>
        <w:t xml:space="preserve">2．权益乘数表示企业负债程度，权益乘数越大，企业的负债程度( </w:t>
      </w:r>
      <w:r>
        <w:rPr>
          <w:rFonts w:hint="eastAsia" w:ascii="宋体" w:hAnsi="宋体"/>
          <w:color w:val="000000"/>
          <w:lang w:val="en-US" w:eastAsia="zh-CN"/>
        </w:rPr>
        <w:t>A</w:t>
      </w:r>
      <w:r>
        <w:rPr>
          <w:rFonts w:ascii="宋体" w:hAnsi="宋体"/>
          <w:color w:val="000000"/>
        </w:rPr>
        <w:t xml:space="preserve">   )</w:t>
      </w:r>
    </w:p>
    <w:p>
      <w:pPr>
        <w:jc w:val="left"/>
        <w:rPr>
          <w:color w:val="000000"/>
        </w:rPr>
      </w:pPr>
      <w:r>
        <w:rPr>
          <w:rFonts w:ascii="宋体" w:hAnsi="宋体"/>
          <w:color w:val="000000"/>
        </w:rPr>
        <w:t>A.越高    B．越低    C．不确定D.为零</w:t>
      </w:r>
    </w:p>
    <w:p>
      <w:pPr>
        <w:jc w:val="left"/>
        <w:rPr>
          <w:rFonts w:ascii="宋体" w:hAnsi="宋体"/>
          <w:color w:val="000000"/>
        </w:rPr>
      </w:pPr>
      <w:r>
        <w:rPr>
          <w:rFonts w:ascii="宋体" w:hAnsi="宋体"/>
          <w:color w:val="000000"/>
        </w:rPr>
        <w:t>3．优先股相对于普通股的最主要特征是(</w:t>
      </w:r>
      <w:r>
        <w:rPr>
          <w:rFonts w:hint="eastAsia" w:ascii="宋体" w:hAnsi="宋体"/>
          <w:color w:val="000000"/>
          <w:lang w:val="en-US" w:eastAsia="zh-CN"/>
        </w:rPr>
        <w:t>B  )</w:t>
      </w:r>
    </w:p>
    <w:p>
      <w:pPr>
        <w:jc w:val="left"/>
        <w:rPr>
          <w:color w:val="000000"/>
        </w:rPr>
      </w:pPr>
      <w:r>
        <w:rPr>
          <w:rFonts w:ascii="宋体" w:hAnsi="宋体"/>
          <w:color w:val="000000"/>
        </w:rPr>
        <w:t xml:space="preserve"> A.优先偿还股本B．优先分配股利权C．优先表</w:t>
      </w:r>
      <w:bookmarkStart w:id="0" w:name="_GoBack"/>
      <w:bookmarkEnd w:id="0"/>
      <w:r>
        <w:rPr>
          <w:rFonts w:ascii="宋体" w:hAnsi="宋体"/>
          <w:color w:val="000000"/>
        </w:rPr>
        <w:t>决权D．股利税后列支</w:t>
      </w:r>
    </w:p>
    <w:p>
      <w:pPr>
        <w:jc w:val="left"/>
        <w:rPr>
          <w:color w:val="000000"/>
        </w:rPr>
      </w:pPr>
      <w:r>
        <w:rPr>
          <w:rFonts w:ascii="宋体" w:hAnsi="宋体"/>
          <w:color w:val="000000"/>
        </w:rPr>
        <w:t xml:space="preserve">4．营业杠杆系数为l，说明( </w:t>
      </w:r>
      <w:r>
        <w:rPr>
          <w:rFonts w:hint="eastAsia" w:ascii="宋体" w:hAnsi="宋体"/>
          <w:color w:val="000000"/>
          <w:lang w:val="en-US" w:eastAsia="zh-CN"/>
        </w:rPr>
        <w:t>C</w:t>
      </w:r>
      <w:r>
        <w:rPr>
          <w:rFonts w:ascii="宋体" w:hAnsi="宋体"/>
          <w:color w:val="000000"/>
        </w:rPr>
        <w:t xml:space="preserve">   )    </w:t>
      </w:r>
    </w:p>
    <w:p>
      <w:pPr>
        <w:jc w:val="left"/>
        <w:rPr>
          <w:color w:val="000000"/>
        </w:rPr>
      </w:pPr>
      <w:r>
        <w:rPr>
          <w:rFonts w:ascii="宋体" w:hAnsi="宋体"/>
          <w:color w:val="000000"/>
        </w:rPr>
        <w:t>A.不存在经营风险B．不存在财务风险  C．营业杠杆不起作用D．企业处于保本点</w:t>
      </w:r>
    </w:p>
    <w:p>
      <w:pPr>
        <w:jc w:val="left"/>
        <w:rPr>
          <w:rFonts w:ascii="宋体" w:hAnsi="宋体"/>
          <w:color w:val="000000"/>
        </w:rPr>
      </w:pPr>
      <w:r>
        <w:rPr>
          <w:rFonts w:ascii="宋体" w:hAnsi="宋体"/>
          <w:color w:val="000000"/>
        </w:rPr>
        <w:t>5．在证券投资中，因通货膨胀带来的风险是(</w:t>
      </w:r>
      <w:r>
        <w:rPr>
          <w:rFonts w:hint="eastAsia" w:ascii="宋体" w:hAnsi="宋体"/>
          <w:color w:val="000000"/>
          <w:lang w:val="en-US" w:eastAsia="zh-CN"/>
        </w:rPr>
        <w:t>C  )</w:t>
      </w:r>
    </w:p>
    <w:p>
      <w:pPr>
        <w:jc w:val="left"/>
        <w:rPr>
          <w:color w:val="000000"/>
        </w:rPr>
      </w:pPr>
      <w:r>
        <w:rPr>
          <w:rFonts w:ascii="宋体" w:hAnsi="宋体"/>
          <w:color w:val="000000"/>
        </w:rPr>
        <w:t>A.违约风险    B．利率风险    C．购买力风险    D．流动性风险</w:t>
      </w:r>
    </w:p>
    <w:p>
      <w:pPr>
        <w:jc w:val="left"/>
        <w:rPr>
          <w:rFonts w:ascii="宋体" w:hAnsi="宋体"/>
          <w:color w:val="000000"/>
        </w:rPr>
      </w:pPr>
      <w:r>
        <w:rPr>
          <w:rFonts w:ascii="宋体" w:hAnsi="宋体"/>
          <w:color w:val="000000"/>
        </w:rPr>
        <w:t xml:space="preserve">6．使股利与公司盈余紧密地配合，以体现多盈多分、少盈少分、无盈无分原则的股利政策是( </w:t>
      </w:r>
      <w:r>
        <w:rPr>
          <w:rFonts w:hint="eastAsia" w:ascii="宋体" w:hAnsi="宋体"/>
          <w:color w:val="000000"/>
          <w:lang w:val="en-US" w:eastAsia="zh-CN"/>
        </w:rPr>
        <w:t>D</w:t>
      </w:r>
      <w:r>
        <w:rPr>
          <w:rFonts w:ascii="宋体" w:hAnsi="宋体"/>
          <w:color w:val="000000"/>
        </w:rPr>
        <w:t xml:space="preserve">   )  </w:t>
      </w:r>
    </w:p>
    <w:p>
      <w:pPr>
        <w:jc w:val="left"/>
        <w:rPr>
          <w:color w:val="000000"/>
        </w:rPr>
      </w:pPr>
      <w:r>
        <w:rPr>
          <w:rFonts w:ascii="宋体" w:hAnsi="宋体"/>
          <w:color w:val="000000"/>
        </w:rPr>
        <w:t>A.剩余股利政策    B．固定股利政策</w:t>
      </w:r>
    </w:p>
    <w:p>
      <w:pPr>
        <w:jc w:val="left"/>
        <w:rPr>
          <w:color w:val="000000"/>
        </w:rPr>
      </w:pPr>
      <w:r>
        <w:rPr>
          <w:rFonts w:ascii="宋体" w:hAnsi="宋体"/>
          <w:color w:val="000000"/>
        </w:rPr>
        <w:t>C．正常股利加固定股利政策    D．固定股利支付率政策</w:t>
      </w:r>
    </w:p>
    <w:p>
      <w:pPr>
        <w:jc w:val="left"/>
        <w:rPr>
          <w:rFonts w:ascii="宋体" w:hAnsi="宋体"/>
          <w:color w:val="000000"/>
        </w:rPr>
      </w:pPr>
      <w:r>
        <w:rPr>
          <w:rFonts w:ascii="宋体" w:hAnsi="宋体"/>
          <w:color w:val="000000"/>
        </w:rPr>
        <w:t xml:space="preserve">7．工商企业的理财活动称为( </w:t>
      </w:r>
      <w:r>
        <w:rPr>
          <w:rFonts w:hint="eastAsia" w:ascii="宋体" w:hAnsi="宋体"/>
          <w:color w:val="000000"/>
          <w:lang w:val="en-US" w:eastAsia="zh-CN"/>
        </w:rPr>
        <w:t>C</w:t>
      </w:r>
      <w:r>
        <w:rPr>
          <w:rFonts w:ascii="宋体" w:hAnsi="宋体"/>
          <w:color w:val="000000"/>
        </w:rPr>
        <w:t xml:space="preserve">   )  </w:t>
      </w:r>
    </w:p>
    <w:p>
      <w:pPr>
        <w:jc w:val="left"/>
        <w:rPr>
          <w:color w:val="000000"/>
        </w:rPr>
      </w:pPr>
      <w:r>
        <w:rPr>
          <w:rFonts w:ascii="宋体" w:hAnsi="宋体"/>
          <w:color w:val="000000"/>
        </w:rPr>
        <w:t>A.财政    B．财经    C．财务    D．财贸</w:t>
      </w:r>
    </w:p>
    <w:p>
      <w:pPr>
        <w:jc w:val="left"/>
        <w:rPr>
          <w:rFonts w:ascii="宋体" w:hAnsi="宋体"/>
          <w:color w:val="000000"/>
        </w:rPr>
      </w:pPr>
      <w:r>
        <w:rPr>
          <w:rFonts w:ascii="宋体" w:hAnsi="宋体"/>
          <w:color w:val="000000"/>
        </w:rPr>
        <w:t>8．经营者的财务目标是(</w:t>
      </w:r>
      <w:r>
        <w:rPr>
          <w:rFonts w:hint="eastAsia" w:ascii="宋体" w:hAnsi="宋体"/>
          <w:color w:val="000000"/>
          <w:lang w:val="en-US" w:eastAsia="zh-CN"/>
        </w:rPr>
        <w:t>B</w:t>
      </w:r>
      <w:r>
        <w:rPr>
          <w:rFonts w:ascii="宋体" w:hAnsi="宋体"/>
          <w:color w:val="000000"/>
        </w:rPr>
        <w:t xml:space="preserve">   )</w:t>
      </w:r>
    </w:p>
    <w:p>
      <w:pPr>
        <w:jc w:val="left"/>
        <w:rPr>
          <w:color w:val="000000"/>
        </w:rPr>
      </w:pPr>
      <w:r>
        <w:rPr>
          <w:rFonts w:ascii="宋体" w:hAnsi="宋体"/>
          <w:color w:val="000000"/>
        </w:rPr>
        <w:t xml:space="preserve"> A.现金流量大    B．利润持续增长    C．利润最大    D．保值增值</w:t>
      </w:r>
    </w:p>
    <w:p>
      <w:pPr>
        <w:jc w:val="left"/>
        <w:rPr>
          <w:rFonts w:ascii="宋体" w:hAnsi="宋体"/>
          <w:color w:val="000000"/>
        </w:rPr>
      </w:pPr>
      <w:r>
        <w:rPr>
          <w:rFonts w:ascii="宋体" w:hAnsi="宋体"/>
          <w:color w:val="000000"/>
        </w:rPr>
        <w:t>9．如果标准离差率为0.5，风险系数为0.3，那么预期风险报酬率为(</w:t>
      </w:r>
      <w:r>
        <w:rPr>
          <w:rFonts w:hint="eastAsia" w:ascii="宋体" w:hAnsi="宋体"/>
          <w:color w:val="000000"/>
          <w:lang w:val="en-US" w:eastAsia="zh-CN"/>
        </w:rPr>
        <w:t>A</w:t>
      </w:r>
      <w:r>
        <w:rPr>
          <w:rFonts w:ascii="宋体" w:hAnsi="宋体"/>
          <w:color w:val="000000"/>
        </w:rPr>
        <w:t xml:space="preserve">  )</w:t>
      </w:r>
    </w:p>
    <w:p>
      <w:pPr>
        <w:jc w:val="left"/>
        <w:rPr>
          <w:rFonts w:ascii="宋体" w:hAnsi="宋体"/>
          <w:color w:val="000000"/>
        </w:rPr>
      </w:pPr>
      <w:r>
        <w:rPr>
          <w:rFonts w:ascii="宋体" w:hAnsi="宋体"/>
          <w:color w:val="000000"/>
        </w:rPr>
        <w:t xml:space="preserve">  A.o.15    B.0.17    c.0.2    D.0.8</w:t>
      </w:r>
    </w:p>
    <w:p>
      <w:pPr>
        <w:jc w:val="left"/>
        <w:rPr>
          <w:rFonts w:ascii="宋体" w:hAnsi="宋体"/>
          <w:color w:val="000000"/>
        </w:rPr>
      </w:pPr>
      <w:r>
        <w:rPr>
          <w:rFonts w:ascii="宋体" w:hAnsi="宋体"/>
          <w:color w:val="000000"/>
        </w:rPr>
        <w:t xml:space="preserve">10.年金是指( </w:t>
      </w:r>
      <w:r>
        <w:rPr>
          <w:rFonts w:hint="eastAsia" w:ascii="宋体" w:hAnsi="宋体"/>
          <w:color w:val="000000"/>
          <w:lang w:val="en-US" w:eastAsia="zh-CN"/>
        </w:rPr>
        <w:t>B</w:t>
      </w:r>
      <w:r>
        <w:rPr>
          <w:rFonts w:ascii="宋体" w:hAnsi="宋体"/>
          <w:color w:val="000000"/>
        </w:rPr>
        <w:t xml:space="preserve">   )   A．等额款项    B．相等间隔期内发生的等额款项</w:t>
      </w:r>
    </w:p>
    <w:p>
      <w:pPr>
        <w:jc w:val="left"/>
        <w:rPr>
          <w:rFonts w:ascii="宋体" w:hAnsi="宋体"/>
          <w:color w:val="000000"/>
        </w:rPr>
      </w:pPr>
      <w:r>
        <w:rPr>
          <w:rFonts w:ascii="宋体" w:hAnsi="宋体"/>
          <w:color w:val="000000"/>
        </w:rPr>
        <w:t xml:space="preserve">    c．相等间隔期发生的款项    D．在每年年末发生的款项</w:t>
      </w:r>
    </w:p>
    <w:p>
      <w:pPr>
        <w:numPr>
          <w:ilvl w:val="0"/>
          <w:numId w:val="1"/>
        </w:numPr>
        <w:jc w:val="left"/>
        <w:rPr>
          <w:rFonts w:ascii="宋体" w:hAnsi="宋体"/>
          <w:color w:val="000000"/>
        </w:rPr>
      </w:pPr>
      <w:r>
        <w:rPr>
          <w:rFonts w:ascii="宋体" w:hAnsi="宋体"/>
          <w:color w:val="000000"/>
        </w:rPr>
        <w:t>股东权益报酬率</w:t>
      </w:r>
      <w:r>
        <w:rPr>
          <w:rFonts w:hint="eastAsia" w:ascii="宋体" w:hAnsi="宋体"/>
          <w:color w:val="000000"/>
          <w:lang w:val="en-US" w:eastAsia="zh-CN"/>
        </w:rPr>
        <w:t>=</w:t>
      </w:r>
      <w:r>
        <w:rPr>
          <w:rFonts w:ascii="宋体" w:hAnsi="宋体"/>
          <w:color w:val="000000"/>
        </w:rPr>
        <w:t xml:space="preserve">总资产周转率×权益乘数×( </w:t>
      </w:r>
      <w:r>
        <w:rPr>
          <w:rFonts w:hint="eastAsia" w:ascii="宋体" w:hAnsi="宋体"/>
          <w:color w:val="000000"/>
          <w:lang w:val="en-US" w:eastAsia="zh-CN"/>
        </w:rPr>
        <w:t>A</w:t>
      </w:r>
      <w:r>
        <w:rPr>
          <w:rFonts w:ascii="宋体" w:hAnsi="宋体"/>
          <w:color w:val="000000"/>
        </w:rPr>
        <w:t xml:space="preserve">   )  </w:t>
      </w:r>
    </w:p>
    <w:p>
      <w:pPr>
        <w:jc w:val="left"/>
        <w:rPr>
          <w:rFonts w:ascii="宋体" w:hAnsi="宋体"/>
          <w:color w:val="000000"/>
        </w:rPr>
      </w:pPr>
      <w:r>
        <w:rPr>
          <w:rFonts w:ascii="宋体" w:hAnsi="宋体"/>
          <w:color w:val="000000"/>
        </w:rPr>
        <w:t xml:space="preserve">    A．销售净利率    B．销售毛利率    C．资本净利率    D．成本利润率</w:t>
      </w:r>
    </w:p>
    <w:p>
      <w:pPr>
        <w:jc w:val="left"/>
        <w:rPr>
          <w:rFonts w:ascii="宋体" w:hAnsi="宋体"/>
          <w:color w:val="000000"/>
        </w:rPr>
      </w:pPr>
      <w:r>
        <w:rPr>
          <w:rFonts w:ascii="宋体" w:hAnsi="宋体"/>
          <w:color w:val="000000"/>
        </w:rPr>
        <w:t xml:space="preserve">12.股票是股份公司为筹集特定资本而发行的有价证券，该特定资本是指(  </w:t>
      </w:r>
      <w:r>
        <w:rPr>
          <w:rFonts w:hint="eastAsia" w:ascii="宋体" w:hAnsi="宋体"/>
          <w:color w:val="000000"/>
          <w:lang w:val="en-US" w:eastAsia="zh-CN"/>
        </w:rPr>
        <w:t>B</w:t>
      </w:r>
      <w:r>
        <w:rPr>
          <w:rFonts w:ascii="宋体" w:hAnsi="宋体"/>
          <w:color w:val="000000"/>
        </w:rPr>
        <w:t xml:space="preserve">  )</w:t>
      </w:r>
    </w:p>
    <w:p>
      <w:pPr>
        <w:jc w:val="left"/>
        <w:rPr>
          <w:rFonts w:ascii="宋体" w:hAnsi="宋体"/>
          <w:color w:val="000000"/>
        </w:rPr>
      </w:pPr>
      <w:r>
        <w:rPr>
          <w:rFonts w:ascii="宋体" w:hAnsi="宋体"/>
          <w:color w:val="000000"/>
        </w:rPr>
        <w:t xml:space="preserve">    A．资本金    B．自有资本    C．负债资本    D．营运资本</w:t>
      </w:r>
    </w:p>
    <w:p>
      <w:pPr>
        <w:jc w:val="left"/>
        <w:rPr>
          <w:rFonts w:ascii="宋体" w:hAnsi="宋体"/>
          <w:color w:val="000000"/>
        </w:rPr>
      </w:pPr>
      <w:r>
        <w:rPr>
          <w:rFonts w:ascii="宋体" w:hAnsi="宋体"/>
          <w:color w:val="000000"/>
        </w:rPr>
        <w:t xml:space="preserve">13息税前利润变动，财务杠杆的作用使每股收益( </w:t>
      </w:r>
      <w:r>
        <w:rPr>
          <w:rFonts w:hint="eastAsia" w:ascii="宋体" w:hAnsi="宋体"/>
          <w:color w:val="000000"/>
          <w:lang w:val="en-US" w:eastAsia="zh-CN"/>
        </w:rPr>
        <w:t>A</w:t>
      </w:r>
      <w:r>
        <w:rPr>
          <w:rFonts w:ascii="宋体" w:hAnsi="宋体"/>
          <w:color w:val="000000"/>
        </w:rPr>
        <w:t xml:space="preserve">   )  </w:t>
      </w:r>
    </w:p>
    <w:p>
      <w:pPr>
        <w:jc w:val="left"/>
        <w:rPr>
          <w:rFonts w:ascii="宋体" w:hAnsi="宋体"/>
          <w:color w:val="000000"/>
        </w:rPr>
      </w:pPr>
      <w:r>
        <w:rPr>
          <w:rFonts w:ascii="宋体" w:hAnsi="宋体"/>
          <w:color w:val="000000"/>
        </w:rPr>
        <w:t xml:space="preserve">    A.变动更大    B．升幅更大    C．降幅更大    D．不变</w:t>
      </w:r>
    </w:p>
    <w:p>
      <w:pPr>
        <w:numPr>
          <w:ilvl w:val="0"/>
          <w:numId w:val="2"/>
        </w:numPr>
        <w:jc w:val="left"/>
        <w:rPr>
          <w:rFonts w:ascii="宋体" w:hAnsi="宋体"/>
          <w:color w:val="000000"/>
        </w:rPr>
      </w:pPr>
      <w:r>
        <w:rPr>
          <w:rFonts w:ascii="宋体" w:hAnsi="宋体"/>
          <w:color w:val="000000"/>
        </w:rPr>
        <w:t xml:space="preserve">根据公司法规定，以工业产权、非专利技术作价出资金额不得超过股份有限公司注册资本（ </w:t>
      </w:r>
      <w:r>
        <w:rPr>
          <w:rFonts w:hint="eastAsia" w:ascii="宋体" w:hAnsi="宋体"/>
          <w:color w:val="000000"/>
          <w:lang w:val="en-US" w:eastAsia="zh-CN"/>
        </w:rPr>
        <w:t>C</w:t>
      </w:r>
      <w:r>
        <w:rPr>
          <w:rFonts w:ascii="宋体" w:hAnsi="宋体"/>
          <w:color w:val="000000"/>
        </w:rPr>
        <w:t xml:space="preserve">  )   </w:t>
      </w:r>
    </w:p>
    <w:p>
      <w:pPr>
        <w:numPr>
          <w:numId w:val="0"/>
        </w:numPr>
        <w:jc w:val="left"/>
        <w:rPr>
          <w:rFonts w:ascii="宋体" w:hAnsi="宋体"/>
          <w:color w:val="000000"/>
        </w:rPr>
      </w:pPr>
      <w:r>
        <w:rPr>
          <w:rFonts w:ascii="宋体" w:hAnsi="宋体"/>
          <w:color w:val="000000"/>
        </w:rPr>
        <w:t xml:space="preserve"> A.10%   B. 15%    c．20%    D．30%</w:t>
      </w:r>
    </w:p>
    <w:p>
      <w:pPr>
        <w:jc w:val="left"/>
        <w:rPr>
          <w:rFonts w:ascii="宋体" w:hAnsi="宋体"/>
          <w:color w:val="000000"/>
        </w:rPr>
      </w:pPr>
      <w:r>
        <w:rPr>
          <w:rFonts w:ascii="宋体" w:hAnsi="宋体"/>
          <w:color w:val="000000"/>
        </w:rPr>
        <w:t>15．根据我国公司法的规定，发行债券的</w:t>
      </w:r>
      <w:r>
        <w:rPr>
          <w:rFonts w:ascii="宋体" w:hAnsi="宋体"/>
          <w:b/>
          <w:bCs/>
          <w:color w:val="000000"/>
        </w:rPr>
        <w:t>股份有限公司</w:t>
      </w:r>
      <w:r>
        <w:rPr>
          <w:rFonts w:ascii="宋体" w:hAnsi="宋体"/>
          <w:color w:val="000000"/>
        </w:rPr>
        <w:t>的净资产不得低于人民币(</w:t>
      </w:r>
      <w:r>
        <w:rPr>
          <w:rFonts w:hint="eastAsia" w:ascii="宋体" w:hAnsi="宋体"/>
          <w:color w:val="000000"/>
          <w:lang w:val="en-US" w:eastAsia="zh-CN"/>
        </w:rPr>
        <w:t>A</w:t>
      </w:r>
      <w:r>
        <w:rPr>
          <w:rFonts w:ascii="宋体" w:hAnsi="宋体"/>
          <w:color w:val="000000"/>
        </w:rPr>
        <w:t xml:space="preserve">    )</w:t>
      </w:r>
    </w:p>
    <w:p>
      <w:pPr>
        <w:jc w:val="left"/>
        <w:rPr>
          <w:rFonts w:ascii="宋体" w:hAnsi="宋体"/>
          <w:color w:val="000000"/>
        </w:rPr>
      </w:pPr>
      <w:r>
        <w:rPr>
          <w:rFonts w:ascii="宋体" w:hAnsi="宋体"/>
          <w:color w:val="000000"/>
        </w:rPr>
        <w:t xml:space="preserve">    A. 3000万元    B-4000万元    c．5000万元    D．6000万元</w:t>
      </w:r>
    </w:p>
    <w:p>
      <w:pPr>
        <w:jc w:val="left"/>
        <w:rPr>
          <w:rFonts w:ascii="宋体" w:hAnsi="宋体"/>
          <w:color w:val="000000"/>
        </w:rPr>
      </w:pPr>
      <w:r>
        <w:rPr>
          <w:rFonts w:ascii="宋体" w:hAnsi="宋体"/>
          <w:color w:val="000000"/>
        </w:rPr>
        <w:t xml:space="preserve">16.对所有证券都有影响，且企业无法控制的风险是( </w:t>
      </w:r>
      <w:r>
        <w:rPr>
          <w:rFonts w:hint="eastAsia" w:ascii="宋体" w:hAnsi="宋体"/>
          <w:color w:val="000000"/>
          <w:lang w:val="en-US" w:eastAsia="zh-CN"/>
        </w:rPr>
        <w:t>A</w:t>
      </w:r>
      <w:r>
        <w:rPr>
          <w:rFonts w:ascii="宋体" w:hAnsi="宋体"/>
          <w:color w:val="000000"/>
        </w:rPr>
        <w:t xml:space="preserve">   ) </w:t>
      </w:r>
    </w:p>
    <w:p>
      <w:pPr>
        <w:jc w:val="left"/>
        <w:rPr>
          <w:rFonts w:ascii="宋体" w:hAnsi="宋体"/>
          <w:color w:val="000000"/>
        </w:rPr>
      </w:pPr>
      <w:r>
        <w:rPr>
          <w:rFonts w:ascii="宋体" w:hAnsi="宋体"/>
          <w:color w:val="000000"/>
        </w:rPr>
        <w:t xml:space="preserve">    A．系统风险    B-非系统风险    c．财务风险    “  D．经营风险</w:t>
      </w:r>
    </w:p>
    <w:p>
      <w:pPr>
        <w:numPr>
          <w:ilvl w:val="0"/>
          <w:numId w:val="3"/>
        </w:numPr>
        <w:jc w:val="left"/>
        <w:rPr>
          <w:rFonts w:ascii="宋体" w:hAnsi="宋体"/>
          <w:color w:val="000000"/>
        </w:rPr>
      </w:pPr>
      <w:r>
        <w:rPr>
          <w:rFonts w:ascii="宋体" w:hAnsi="宋体"/>
          <w:color w:val="000000"/>
        </w:rPr>
        <w:t xml:space="preserve">持有现金的管理费用一般属于( </w:t>
      </w:r>
      <w:r>
        <w:rPr>
          <w:rFonts w:hint="eastAsia" w:ascii="宋体" w:hAnsi="宋体"/>
          <w:color w:val="000000"/>
          <w:lang w:val="en-US" w:eastAsia="zh-CN"/>
        </w:rPr>
        <w:t>C</w:t>
      </w:r>
      <w:r>
        <w:rPr>
          <w:rFonts w:ascii="宋体" w:hAnsi="宋体"/>
          <w:color w:val="000000"/>
        </w:rPr>
        <w:t xml:space="preserve">   )   </w:t>
      </w:r>
    </w:p>
    <w:p>
      <w:pPr>
        <w:numPr>
          <w:ilvl w:val="0"/>
          <w:numId w:val="3"/>
        </w:numPr>
        <w:jc w:val="left"/>
        <w:rPr>
          <w:rFonts w:ascii="宋体" w:hAnsi="宋体"/>
          <w:color w:val="000000"/>
        </w:rPr>
      </w:pPr>
      <w:r>
        <w:rPr>
          <w:rFonts w:ascii="宋体" w:hAnsi="宋体"/>
          <w:color w:val="000000"/>
        </w:rPr>
        <w:t xml:space="preserve">  A．机会成本    B．变动费用    C．固定费用    D．置存成本</w:t>
      </w:r>
    </w:p>
    <w:p>
      <w:pPr>
        <w:jc w:val="left"/>
        <w:rPr>
          <w:rFonts w:ascii="宋体" w:hAnsi="宋体"/>
          <w:color w:val="000000"/>
        </w:rPr>
      </w:pPr>
      <w:r>
        <w:rPr>
          <w:rFonts w:ascii="宋体" w:hAnsi="宋体"/>
          <w:color w:val="000000"/>
        </w:rPr>
        <w:t xml:space="preserve">18．信用额度代表企业对客户愿意承担的是( </w:t>
      </w:r>
      <w:r>
        <w:rPr>
          <w:rFonts w:hint="eastAsia" w:ascii="宋体" w:hAnsi="宋体"/>
          <w:color w:val="000000"/>
          <w:lang w:val="en-US" w:eastAsia="zh-CN"/>
        </w:rPr>
        <w:t>C</w:t>
      </w:r>
      <w:r>
        <w:rPr>
          <w:rFonts w:ascii="宋体" w:hAnsi="宋体"/>
          <w:color w:val="000000"/>
        </w:rPr>
        <w:t xml:space="preserve">   ) </w:t>
      </w:r>
    </w:p>
    <w:p>
      <w:pPr>
        <w:jc w:val="left"/>
        <w:rPr>
          <w:rFonts w:ascii="宋体" w:hAnsi="宋体"/>
          <w:color w:val="000000"/>
        </w:rPr>
      </w:pPr>
      <w:r>
        <w:rPr>
          <w:rFonts w:ascii="宋体" w:hAnsi="宋体"/>
          <w:color w:val="000000"/>
        </w:rPr>
        <w:t xml:space="preserve">  A．最高限额费用  B．最高标准待遇    C．最高风险    D．最高收益</w:t>
      </w:r>
    </w:p>
    <w:p>
      <w:pPr>
        <w:jc w:val="left"/>
        <w:rPr>
          <w:rFonts w:ascii="宋体" w:hAnsi="宋体"/>
          <w:color w:val="000000"/>
        </w:rPr>
      </w:pPr>
      <w:r>
        <w:rPr>
          <w:rFonts w:ascii="宋体" w:hAnsi="宋体"/>
          <w:color w:val="000000"/>
        </w:rPr>
        <w:t>19．当净现值为零时，则说明(</w:t>
      </w:r>
      <w:r>
        <w:rPr>
          <w:rFonts w:hint="eastAsia" w:ascii="宋体" w:hAnsi="宋体"/>
          <w:color w:val="000000"/>
          <w:lang w:val="en-US" w:eastAsia="zh-CN"/>
        </w:rPr>
        <w:t>B</w:t>
      </w:r>
      <w:r>
        <w:rPr>
          <w:rFonts w:ascii="宋体" w:hAnsi="宋体"/>
          <w:color w:val="000000"/>
        </w:rPr>
        <w:t xml:space="preserve">    )</w:t>
      </w:r>
    </w:p>
    <w:p>
      <w:pPr>
        <w:jc w:val="left"/>
        <w:rPr>
          <w:rFonts w:ascii="宋体" w:hAnsi="宋体"/>
          <w:color w:val="000000"/>
        </w:rPr>
      </w:pPr>
      <w:r>
        <w:rPr>
          <w:rFonts w:ascii="宋体" w:hAnsi="宋体"/>
          <w:color w:val="000000"/>
        </w:rPr>
        <w:t xml:space="preserve">  A．投资报酬率大于资金成本    B．投资报酬率等于资金成本</w:t>
      </w:r>
    </w:p>
    <w:p>
      <w:pPr>
        <w:jc w:val="left"/>
        <w:rPr>
          <w:rFonts w:ascii="宋体" w:hAnsi="宋体"/>
          <w:color w:val="000000"/>
        </w:rPr>
      </w:pPr>
      <w:r>
        <w:rPr>
          <w:rFonts w:ascii="宋体" w:hAnsi="宋体"/>
          <w:color w:val="000000"/>
        </w:rPr>
        <w:t xml:space="preserve">  c．投资报酬率大于预定的最低报酬率    D．投资报酬率小于预定的最低报酬率</w:t>
      </w:r>
    </w:p>
    <w:p>
      <w:pPr>
        <w:jc w:val="left"/>
        <w:rPr>
          <w:rFonts w:ascii="宋体" w:hAnsi="宋体"/>
          <w:color w:val="000000"/>
        </w:rPr>
      </w:pPr>
      <w:r>
        <w:rPr>
          <w:rFonts w:ascii="宋体" w:hAnsi="宋体"/>
          <w:color w:val="000000"/>
        </w:rPr>
        <w:t>20.投资决策方法中考虑了货币的时间价值的方法是(</w:t>
      </w:r>
      <w:r>
        <w:rPr>
          <w:rFonts w:hint="eastAsia" w:ascii="宋体" w:hAnsi="宋体"/>
          <w:color w:val="000000"/>
          <w:lang w:val="en-US" w:eastAsia="zh-CN"/>
        </w:rPr>
        <w:t>D</w:t>
      </w:r>
      <w:r>
        <w:rPr>
          <w:rFonts w:ascii="宋体" w:hAnsi="宋体"/>
          <w:color w:val="000000"/>
        </w:rPr>
        <w:t xml:space="preserve">    )</w:t>
      </w:r>
    </w:p>
    <w:p>
      <w:pPr>
        <w:jc w:val="left"/>
        <w:rPr>
          <w:color w:val="000000"/>
        </w:rPr>
      </w:pPr>
      <w:r>
        <w:rPr>
          <w:rFonts w:ascii="宋体" w:hAnsi="宋体"/>
          <w:color w:val="000000"/>
        </w:rPr>
        <w:t xml:space="preserve">  A.投资回收期法  B．平均收益率法    c．净损益法    D．内含报酬率法</w:t>
      </w:r>
    </w:p>
    <w:p>
      <w:pPr>
        <w:jc w:val="left"/>
        <w:rPr>
          <w:color w:val="000000"/>
        </w:rPr>
      </w:pPr>
      <w:r>
        <w:rPr>
          <w:rFonts w:ascii="宋体" w:hAnsi="宋体"/>
          <w:color w:val="000000"/>
        </w:rPr>
        <w:t>21企业持有短期有价证券的第二个原因是(</w:t>
      </w:r>
      <w:r>
        <w:rPr>
          <w:rFonts w:hint="eastAsia" w:ascii="宋体" w:hAnsi="宋体"/>
          <w:color w:val="000000"/>
          <w:lang w:val="en-US" w:eastAsia="zh-CN"/>
        </w:rPr>
        <w:t>B</w:t>
      </w:r>
      <w:r>
        <w:rPr>
          <w:rFonts w:ascii="宋体" w:hAnsi="宋体"/>
          <w:color w:val="000000"/>
        </w:rPr>
        <w:t xml:space="preserve">    ) </w:t>
      </w:r>
    </w:p>
    <w:p>
      <w:pPr>
        <w:jc w:val="left"/>
        <w:rPr>
          <w:color w:val="000000"/>
        </w:rPr>
      </w:pPr>
      <w:r>
        <w:rPr>
          <w:rFonts w:ascii="宋体" w:hAnsi="宋体"/>
          <w:color w:val="000000"/>
        </w:rPr>
        <w:t xml:space="preserve">  A．作为扩大生产基金    B．作为短期投资的对象</w:t>
      </w:r>
    </w:p>
    <w:p>
      <w:pPr>
        <w:jc w:val="left"/>
        <w:rPr>
          <w:color w:val="000000"/>
        </w:rPr>
      </w:pPr>
      <w:r>
        <w:rPr>
          <w:rFonts w:ascii="宋体" w:hAnsi="宋体"/>
          <w:color w:val="000000"/>
        </w:rPr>
        <w:t xml:space="preserve">    c．作为投机的目标    D．作为获利的对象</w:t>
      </w:r>
    </w:p>
    <w:p>
      <w:pPr>
        <w:jc w:val="left"/>
        <w:rPr>
          <w:color w:val="000000"/>
        </w:rPr>
      </w:pPr>
      <w:r>
        <w:rPr>
          <w:rFonts w:ascii="宋体" w:hAnsi="宋体"/>
          <w:color w:val="000000"/>
        </w:rPr>
        <w:t>22.当市场利率低于债券票面利率时，债券的发行价格应是(</w:t>
      </w:r>
      <w:r>
        <w:rPr>
          <w:rFonts w:hint="eastAsia" w:ascii="宋体" w:hAnsi="宋体"/>
          <w:color w:val="000000"/>
          <w:lang w:val="en-US" w:eastAsia="zh-CN"/>
        </w:rPr>
        <w:t>A)</w:t>
      </w:r>
    </w:p>
    <w:p>
      <w:pPr>
        <w:jc w:val="left"/>
        <w:rPr>
          <w:color w:val="000000"/>
        </w:rPr>
      </w:pPr>
      <w:r>
        <w:rPr>
          <w:rFonts w:ascii="宋体" w:hAnsi="宋体"/>
          <w:color w:val="000000"/>
        </w:rPr>
        <w:t>A.溢价发行    B．平价发行    C．折价发行    D．等价发行</w:t>
      </w:r>
    </w:p>
    <w:p>
      <w:pPr>
        <w:jc w:val="left"/>
        <w:rPr>
          <w:rFonts w:ascii="宋体" w:hAnsi="宋体"/>
          <w:color w:val="000000"/>
        </w:rPr>
      </w:pPr>
      <w:r>
        <w:rPr>
          <w:rFonts w:ascii="宋体" w:hAnsi="宋体"/>
          <w:color w:val="000000"/>
        </w:rPr>
        <w:t xml:space="preserve">23.成本费用是企业生产经营过程中发生的( </w:t>
      </w:r>
      <w:r>
        <w:rPr>
          <w:rFonts w:hint="eastAsia" w:ascii="宋体" w:hAnsi="宋体"/>
          <w:color w:val="000000"/>
          <w:lang w:val="en-US" w:eastAsia="zh-CN"/>
        </w:rPr>
        <w:t>A</w:t>
      </w:r>
      <w:r>
        <w:rPr>
          <w:rFonts w:ascii="宋体" w:hAnsi="宋体"/>
          <w:color w:val="000000"/>
        </w:rPr>
        <w:t xml:space="preserve">   )  </w:t>
      </w:r>
    </w:p>
    <w:p>
      <w:pPr>
        <w:jc w:val="left"/>
        <w:rPr>
          <w:color w:val="000000"/>
        </w:rPr>
      </w:pPr>
      <w:r>
        <w:rPr>
          <w:rFonts w:ascii="宋体" w:hAnsi="宋体"/>
          <w:color w:val="000000"/>
        </w:rPr>
        <w:t>A.资产耗费    B．负债耗费    C．权益耗费    D．货币耗费</w:t>
      </w:r>
    </w:p>
    <w:p>
      <w:pPr>
        <w:jc w:val="left"/>
        <w:rPr>
          <w:rFonts w:ascii="宋体" w:hAnsi="宋体"/>
          <w:color w:val="000000"/>
        </w:rPr>
      </w:pPr>
      <w:r>
        <w:rPr>
          <w:rFonts w:ascii="宋体" w:hAnsi="宋体"/>
          <w:color w:val="000000"/>
        </w:rPr>
        <w:t>24.目标利润的特点是可行性、科学性、统一性和(</w:t>
      </w:r>
      <w:r>
        <w:rPr>
          <w:rFonts w:hint="eastAsia" w:ascii="宋体" w:hAnsi="宋体"/>
          <w:color w:val="000000"/>
          <w:lang w:val="en-US" w:eastAsia="zh-CN"/>
        </w:rPr>
        <w:t>D</w:t>
      </w:r>
      <w:r>
        <w:rPr>
          <w:rFonts w:ascii="宋体" w:hAnsi="宋体"/>
          <w:color w:val="000000"/>
        </w:rPr>
        <w:t xml:space="preserve">    )</w:t>
      </w:r>
    </w:p>
    <w:p>
      <w:pPr>
        <w:jc w:val="left"/>
        <w:rPr>
          <w:color w:val="000000"/>
        </w:rPr>
      </w:pPr>
      <w:r>
        <w:rPr>
          <w:rFonts w:ascii="宋体" w:hAnsi="宋体"/>
          <w:color w:val="000000"/>
        </w:rPr>
        <w:t xml:space="preserve"> A．谨慎性    B．可比性    C．-致性    D．激励性</w:t>
      </w:r>
    </w:p>
    <w:p>
      <w:pPr>
        <w:jc w:val="left"/>
        <w:rPr>
          <w:rFonts w:ascii="宋体" w:hAnsi="宋体"/>
          <w:color w:val="000000"/>
        </w:rPr>
      </w:pPr>
      <w:r>
        <w:rPr>
          <w:rFonts w:ascii="宋体" w:hAnsi="宋体"/>
          <w:color w:val="000000"/>
        </w:rPr>
        <w:t>25.企业兼并形式中出于同一出资者行为的形式是(</w:t>
      </w:r>
      <w:r>
        <w:rPr>
          <w:rFonts w:hint="eastAsia" w:ascii="宋体" w:hAnsi="宋体"/>
          <w:color w:val="000000"/>
          <w:lang w:val="en-US" w:eastAsia="zh-CN"/>
        </w:rPr>
        <w:t>D  )</w:t>
      </w:r>
    </w:p>
    <w:p>
      <w:pPr>
        <w:jc w:val="left"/>
        <w:rPr>
          <w:color w:val="000000"/>
        </w:rPr>
      </w:pPr>
      <w:r>
        <w:rPr>
          <w:rFonts w:ascii="宋体" w:hAnsi="宋体"/>
          <w:color w:val="000000"/>
        </w:rPr>
        <w:t>A．入股式B．承担债务式C．购买式D．采取资本重组形成母子公司式</w:t>
      </w:r>
    </w:p>
    <w:p>
      <w:pPr>
        <w:jc w:val="left"/>
        <w:rPr>
          <w:rFonts w:ascii="宋体" w:hAnsi="宋体"/>
          <w:color w:val="000000"/>
        </w:rPr>
      </w:pPr>
      <w:r>
        <w:rPr>
          <w:rFonts w:ascii="宋体" w:hAnsi="宋体"/>
          <w:color w:val="000000"/>
        </w:rPr>
        <w:t xml:space="preserve">26.公司设立时不需要报经国家指定的主管部门批准，只需直接向登记机关申请登记的企业是  ( </w:t>
      </w:r>
      <w:r>
        <w:rPr>
          <w:rFonts w:hint="eastAsia" w:ascii="宋体" w:hAnsi="宋体"/>
          <w:color w:val="000000"/>
          <w:lang w:val="en-US" w:eastAsia="zh-CN"/>
        </w:rPr>
        <w:t>C</w:t>
      </w:r>
      <w:r>
        <w:rPr>
          <w:rFonts w:ascii="宋体" w:hAnsi="宋体"/>
          <w:color w:val="000000"/>
        </w:rPr>
        <w:t xml:space="preserve">   )</w:t>
      </w:r>
    </w:p>
    <w:p>
      <w:pPr>
        <w:jc w:val="left"/>
        <w:rPr>
          <w:color w:val="000000"/>
        </w:rPr>
      </w:pPr>
      <w:r>
        <w:rPr>
          <w:rFonts w:ascii="宋体" w:hAnsi="宋体"/>
          <w:color w:val="000000"/>
        </w:rPr>
        <w:t xml:space="preserve">  A.外商投资企业  B．股份有限公司    C．批发型企业    D．金融性企业</w:t>
      </w:r>
    </w:p>
    <w:p>
      <w:pPr>
        <w:jc w:val="left"/>
        <w:rPr>
          <w:rFonts w:ascii="宋体" w:hAnsi="宋体"/>
          <w:color w:val="000000"/>
        </w:rPr>
      </w:pPr>
      <w:r>
        <w:rPr>
          <w:rFonts w:ascii="宋体" w:hAnsi="宋体"/>
          <w:color w:val="000000"/>
        </w:rPr>
        <w:t xml:space="preserve">Z7．永续年金具有的特点是( </w:t>
      </w:r>
      <w:r>
        <w:rPr>
          <w:rFonts w:hint="eastAsia" w:ascii="宋体" w:hAnsi="宋体"/>
          <w:color w:val="000000"/>
          <w:lang w:val="en-US" w:eastAsia="zh-CN"/>
        </w:rPr>
        <w:t>C</w:t>
      </w:r>
      <w:r>
        <w:rPr>
          <w:rFonts w:ascii="宋体" w:hAnsi="宋体"/>
          <w:color w:val="000000"/>
        </w:rPr>
        <w:t xml:space="preserve">   )</w:t>
      </w:r>
    </w:p>
    <w:p>
      <w:pPr>
        <w:jc w:val="left"/>
        <w:rPr>
          <w:color w:val="000000"/>
        </w:rPr>
      </w:pPr>
      <w:r>
        <w:rPr>
          <w:rFonts w:ascii="宋体" w:hAnsi="宋体"/>
          <w:color w:val="000000"/>
        </w:rPr>
        <w:t>A.每期期初支付  B．每期不等额支付  C．无限期收付    D．没有现值</w:t>
      </w:r>
    </w:p>
    <w:p>
      <w:pPr>
        <w:jc w:val="left"/>
        <w:rPr>
          <w:rFonts w:ascii="黑体" w:hAnsi="宋体" w:eastAsia="黑体"/>
          <w:color w:val="000000"/>
        </w:rPr>
      </w:pPr>
      <w:r>
        <w:rPr>
          <w:rFonts w:ascii="黑体" w:hAnsi="宋体" w:eastAsia="黑体"/>
          <w:color w:val="000000"/>
        </w:rPr>
        <w:t>二、多项选择题（每小题1分，共5分）</w:t>
      </w:r>
    </w:p>
    <w:p>
      <w:pPr>
        <w:jc w:val="left"/>
        <w:rPr>
          <w:rFonts w:ascii="黑体" w:hAnsi="宋体" w:eastAsia="黑体"/>
          <w:color w:val="000000"/>
        </w:rPr>
      </w:pPr>
      <w:r>
        <w:rPr>
          <w:rFonts w:ascii="黑体" w:hAnsi="宋体" w:eastAsia="黑体"/>
          <w:color w:val="000000"/>
        </w:rPr>
        <w:t xml:space="preserve">  在下列每小题的五个备选答案中有二至五个正确答案，请将正确答案全部选出．并将其字母标号填入题干的括号内。</w:t>
      </w:r>
    </w:p>
    <w:p>
      <w:pPr>
        <w:numPr>
          <w:ilvl w:val="0"/>
          <w:numId w:val="4"/>
        </w:numPr>
        <w:jc w:val="left"/>
        <w:rPr>
          <w:rFonts w:ascii="宋体" w:hAnsi="宋体"/>
          <w:color w:val="000000"/>
          <w:lang w:val="en-US"/>
        </w:rPr>
      </w:pPr>
      <w:r>
        <w:rPr>
          <w:rFonts w:ascii="宋体" w:hAnsi="宋体"/>
          <w:color w:val="000000"/>
        </w:rPr>
        <w:t>评价风险的指标有(</w:t>
      </w:r>
      <w:r>
        <w:rPr>
          <w:rFonts w:hint="eastAsia" w:ascii="宋体" w:hAnsi="宋体"/>
          <w:color w:val="000000"/>
          <w:lang w:val="en-US" w:eastAsia="zh-CN"/>
        </w:rPr>
        <w:t>ABCD</w:t>
      </w:r>
      <w:r>
        <w:rPr>
          <w:rFonts w:ascii="宋体" w:hAnsi="宋体"/>
          <w:color w:val="000000"/>
        </w:rPr>
        <w:t xml:space="preserve">    )</w:t>
      </w:r>
      <w:r>
        <w:rPr>
          <w:rFonts w:hint="eastAsia" w:ascii="宋体" w:hAnsi="宋体"/>
          <w:color w:val="000000"/>
          <w:lang w:val="en-US" w:eastAsia="zh-CN"/>
        </w:rPr>
        <w:t xml:space="preserve"> </w:t>
      </w:r>
    </w:p>
    <w:p>
      <w:pPr>
        <w:jc w:val="left"/>
        <w:rPr>
          <w:color w:val="000000"/>
        </w:rPr>
      </w:pPr>
      <w:r>
        <w:rPr>
          <w:rFonts w:ascii="宋体" w:hAnsi="宋体"/>
          <w:color w:val="000000"/>
        </w:rPr>
        <w:t xml:space="preserve">  A．标准差    B．标准差系数    C．贝他系数  D．市盈率    E．收益率</w:t>
      </w:r>
    </w:p>
    <w:p>
      <w:pPr>
        <w:numPr>
          <w:ilvl w:val="0"/>
          <w:numId w:val="4"/>
        </w:numPr>
        <w:jc w:val="left"/>
        <w:rPr>
          <w:rFonts w:hint="eastAsia" w:ascii="宋体" w:hAnsi="宋体"/>
          <w:color w:val="000000"/>
          <w:lang w:val="en-US" w:eastAsia="zh-CN"/>
        </w:rPr>
      </w:pPr>
      <w:r>
        <w:rPr>
          <w:rFonts w:ascii="宋体" w:hAnsi="宋体"/>
          <w:color w:val="000000"/>
        </w:rPr>
        <w:t>财务分析中，常用来评价企业盈利能力的指标有(</w:t>
      </w:r>
      <w:r>
        <w:rPr>
          <w:rFonts w:hint="eastAsia" w:ascii="宋体" w:hAnsi="宋体"/>
          <w:color w:val="000000"/>
          <w:lang w:val="en-US" w:eastAsia="zh-CN"/>
        </w:rPr>
        <w:t>BCD</w:t>
      </w:r>
      <w:r>
        <w:rPr>
          <w:rFonts w:ascii="宋体" w:hAnsi="宋体"/>
          <w:color w:val="000000"/>
        </w:rPr>
        <w:t xml:space="preserve">  )</w:t>
      </w:r>
      <w:r>
        <w:rPr>
          <w:rFonts w:hint="eastAsia" w:ascii="宋体" w:hAnsi="宋体"/>
          <w:color w:val="000000"/>
          <w:lang w:val="en-US" w:eastAsia="zh-CN"/>
        </w:rPr>
        <w:t xml:space="preserve"> </w:t>
      </w:r>
    </w:p>
    <w:p>
      <w:pPr>
        <w:numPr>
          <w:ilvl w:val="0"/>
          <w:numId w:val="4"/>
        </w:numPr>
        <w:jc w:val="left"/>
        <w:rPr>
          <w:color w:val="000000"/>
        </w:rPr>
      </w:pPr>
      <w:r>
        <w:rPr>
          <w:rFonts w:ascii="宋体" w:hAnsi="宋体"/>
          <w:color w:val="000000"/>
        </w:rPr>
        <w:t xml:space="preserve">  A.利息保障倍数    B．销售净利率    C．成本费用利润率</w:t>
      </w:r>
    </w:p>
    <w:p>
      <w:pPr>
        <w:jc w:val="left"/>
        <w:rPr>
          <w:color w:val="000000"/>
        </w:rPr>
      </w:pPr>
      <w:r>
        <w:rPr>
          <w:rFonts w:ascii="宋体" w:hAnsi="宋体"/>
          <w:color w:val="000000"/>
        </w:rPr>
        <w:t xml:space="preserve">  D．资产收益率    E．资产周转率</w:t>
      </w:r>
    </w:p>
    <w:p>
      <w:pPr>
        <w:jc w:val="left"/>
        <w:rPr>
          <w:rFonts w:ascii="宋体" w:hAnsi="宋体"/>
          <w:color w:val="000000"/>
        </w:rPr>
      </w:pPr>
      <w:r>
        <w:rPr>
          <w:rFonts w:ascii="宋体" w:hAnsi="宋体"/>
          <w:color w:val="000000"/>
        </w:rPr>
        <w:t xml:space="preserve">30．确定最佳资本结构的方法有( </w:t>
      </w:r>
      <w:r>
        <w:rPr>
          <w:rFonts w:hint="eastAsia" w:ascii="宋体" w:hAnsi="宋体"/>
          <w:color w:val="000000"/>
          <w:lang w:val="en-US" w:eastAsia="zh-CN"/>
        </w:rPr>
        <w:t>BC</w:t>
      </w:r>
      <w:r>
        <w:rPr>
          <w:rFonts w:ascii="宋体" w:hAnsi="宋体"/>
          <w:color w:val="000000"/>
        </w:rPr>
        <w:t xml:space="preserve"> )</w:t>
      </w:r>
      <w:r>
        <w:rPr>
          <w:rFonts w:hint="eastAsia" w:ascii="宋体" w:hAnsi="宋体"/>
          <w:color w:val="000000"/>
          <w:lang w:val="en-US" w:eastAsia="zh-CN"/>
        </w:rPr>
        <w:t xml:space="preserve"> </w:t>
      </w:r>
    </w:p>
    <w:p>
      <w:pPr>
        <w:jc w:val="left"/>
        <w:rPr>
          <w:color w:val="000000"/>
        </w:rPr>
      </w:pPr>
      <w:r>
        <w:rPr>
          <w:rFonts w:ascii="宋体" w:hAnsi="宋体"/>
          <w:color w:val="000000"/>
        </w:rPr>
        <w:t xml:space="preserve">  A.内含报酬率    B．加权平均资金成本比较法  C．无差别分析法</w:t>
      </w:r>
    </w:p>
    <w:p>
      <w:pPr>
        <w:jc w:val="left"/>
        <w:rPr>
          <w:rFonts w:ascii="宋体" w:hAnsi="宋体"/>
          <w:color w:val="000000"/>
        </w:rPr>
      </w:pPr>
      <w:r>
        <w:rPr>
          <w:rFonts w:ascii="宋体" w:hAnsi="宋体"/>
          <w:color w:val="000000"/>
        </w:rPr>
        <w:t xml:space="preserve">  D．差量分析法    E．移动平均资金成本比较法    </w:t>
      </w:r>
    </w:p>
    <w:p>
      <w:pPr>
        <w:jc w:val="left"/>
        <w:rPr>
          <w:rFonts w:ascii="宋体" w:hAnsi="宋体"/>
          <w:color w:val="000000"/>
        </w:rPr>
      </w:pPr>
      <w:r>
        <w:rPr>
          <w:rFonts w:ascii="宋体" w:hAnsi="宋体"/>
          <w:color w:val="000000"/>
        </w:rPr>
        <w:t>31、股票发行的审查体制有(</w:t>
      </w:r>
      <w:r>
        <w:rPr>
          <w:rFonts w:hint="eastAsia" w:ascii="宋体" w:hAnsi="宋体"/>
          <w:color w:val="000000"/>
          <w:lang w:val="en-US" w:eastAsia="zh-CN"/>
        </w:rPr>
        <w:t>DE</w:t>
      </w:r>
      <w:r>
        <w:rPr>
          <w:rFonts w:ascii="宋体" w:hAnsi="宋体"/>
          <w:color w:val="000000"/>
        </w:rPr>
        <w:t xml:space="preserve">    )</w:t>
      </w:r>
      <w:r>
        <w:rPr>
          <w:rFonts w:hint="eastAsia" w:ascii="宋体" w:hAnsi="宋体"/>
          <w:color w:val="000000"/>
          <w:lang w:val="en-US" w:eastAsia="zh-CN"/>
        </w:rPr>
        <w:t xml:space="preserve"> </w:t>
      </w:r>
    </w:p>
    <w:p>
      <w:pPr>
        <w:jc w:val="left"/>
        <w:rPr>
          <w:color w:val="000000"/>
        </w:rPr>
      </w:pPr>
      <w:r>
        <w:rPr>
          <w:rFonts w:ascii="宋体" w:hAnsi="宋体"/>
          <w:color w:val="000000"/>
        </w:rPr>
        <w:t xml:space="preserve"> A.评比制    B．推荐制    C．选拔制D．注册制    E．核准制</w:t>
      </w:r>
    </w:p>
    <w:p>
      <w:pPr>
        <w:numPr>
          <w:ilvl w:val="0"/>
          <w:numId w:val="5"/>
        </w:numPr>
        <w:jc w:val="left"/>
        <w:rPr>
          <w:rFonts w:ascii="宋体" w:hAnsi="宋体"/>
          <w:color w:val="000000"/>
        </w:rPr>
      </w:pPr>
      <w:r>
        <w:rPr>
          <w:rFonts w:ascii="宋体" w:hAnsi="宋体"/>
          <w:color w:val="000000"/>
        </w:rPr>
        <w:t>货币资金的特点有(</w:t>
      </w:r>
      <w:r>
        <w:rPr>
          <w:rFonts w:hint="eastAsia" w:ascii="宋体" w:hAnsi="宋体"/>
          <w:color w:val="000000"/>
          <w:lang w:val="en-US" w:eastAsia="zh-CN"/>
        </w:rPr>
        <w:t>BD</w:t>
      </w:r>
      <w:r>
        <w:rPr>
          <w:rFonts w:ascii="宋体" w:hAnsi="宋体"/>
          <w:color w:val="000000"/>
        </w:rPr>
        <w:t xml:space="preserve">    )</w:t>
      </w:r>
      <w:r>
        <w:rPr>
          <w:rFonts w:hint="eastAsia" w:ascii="宋体" w:hAnsi="宋体"/>
          <w:color w:val="000000"/>
          <w:lang w:val="en-US" w:eastAsia="zh-CN"/>
        </w:rPr>
        <w:t xml:space="preserve"> </w:t>
      </w:r>
      <w:r>
        <w:rPr>
          <w:rFonts w:ascii="宋体" w:hAnsi="宋体"/>
          <w:color w:val="000000"/>
        </w:rPr>
        <w:t xml:space="preserve">   </w:t>
      </w:r>
    </w:p>
    <w:p>
      <w:pPr>
        <w:jc w:val="left"/>
        <w:rPr>
          <w:color w:val="000000"/>
        </w:rPr>
      </w:pPr>
      <w:r>
        <w:rPr>
          <w:rFonts w:ascii="宋体" w:hAnsi="宋体"/>
          <w:color w:val="000000"/>
        </w:rPr>
        <w:t>A.周转性最慢    B．流动性最强    C．可接受性弱</w:t>
      </w:r>
    </w:p>
    <w:p>
      <w:pPr>
        <w:jc w:val="left"/>
        <w:rPr>
          <w:color w:val="000000"/>
        </w:rPr>
      </w:pPr>
      <w:r>
        <w:rPr>
          <w:rFonts w:ascii="宋体" w:hAnsi="宋体"/>
          <w:color w:val="000000"/>
        </w:rPr>
        <w:t>D．收益性最低    E．收益稳定性强</w:t>
      </w:r>
    </w:p>
    <w:p>
      <w:pPr>
        <w:jc w:val="left"/>
        <w:rPr>
          <w:rFonts w:ascii="黑体" w:eastAsia="黑体"/>
          <w:color w:val="000000"/>
        </w:rPr>
      </w:pPr>
      <w:r>
        <w:rPr>
          <w:rFonts w:ascii="黑体" w:eastAsia="黑体"/>
          <w:color w:val="000000"/>
        </w:rPr>
        <w:t>三、判断改错题（每小题2分，共10分）</w:t>
      </w:r>
    </w:p>
    <w:p>
      <w:pPr>
        <w:jc w:val="left"/>
        <w:rPr>
          <w:rFonts w:ascii="黑体" w:eastAsia="黑体"/>
          <w:color w:val="000000"/>
        </w:rPr>
      </w:pPr>
      <w:r>
        <w:rPr>
          <w:rFonts w:ascii="黑体" w:eastAsia="黑体"/>
          <w:color w:val="000000"/>
        </w:rPr>
        <w:t xml:space="preserve">  在题后的括号内，正确的打“＼／”，错误的打“×”并在题下空处进行改正。</w:t>
      </w:r>
    </w:p>
    <w:p>
      <w:pPr>
        <w:jc w:val="left"/>
        <w:rPr>
          <w:rFonts w:ascii="宋体" w:hAnsi="宋体"/>
          <w:color w:val="000000"/>
        </w:rPr>
      </w:pPr>
      <w:r>
        <w:rPr>
          <w:rFonts w:ascii="宋体" w:hAnsi="宋体"/>
          <w:color w:val="000000"/>
        </w:rPr>
        <w:t>33.现代财务管理中，一般采用单利与复利的方式计算终值与现值。(</w:t>
      </w:r>
      <w:r>
        <w:rPr>
          <w:rFonts w:hint="default" w:ascii="Arial" w:hAnsi="Arial" w:cs="Arial"/>
          <w:color w:val="000000"/>
        </w:rPr>
        <w:t>×</w:t>
      </w:r>
      <w:r>
        <w:rPr>
          <w:rFonts w:hint="eastAsia" w:ascii="Arial" w:hAnsi="Arial" w:cs="Arial"/>
          <w:color w:val="000000"/>
          <w:lang w:val="en-US" w:eastAsia="zh-CN"/>
        </w:rPr>
        <w:t>)【一般只采用单利】</w:t>
      </w:r>
    </w:p>
    <w:p>
      <w:pPr>
        <w:jc w:val="left"/>
        <w:rPr>
          <w:rFonts w:ascii="宋体" w:hAnsi="宋体"/>
          <w:color w:val="000000"/>
        </w:rPr>
      </w:pPr>
      <w:r>
        <w:rPr>
          <w:rFonts w:ascii="宋体" w:hAnsi="宋体"/>
          <w:color w:val="000000"/>
        </w:rPr>
        <w:t>34.毛利润完全反映产品销价和产品成本之间的差距。(</w:t>
      </w:r>
      <w:r>
        <w:rPr>
          <w:rFonts w:hint="default" w:ascii="Arial" w:hAnsi="Arial" w:cs="Arial"/>
          <w:color w:val="000000"/>
        </w:rPr>
        <w:t>√</w:t>
      </w:r>
      <w:r>
        <w:rPr>
          <w:rFonts w:hint="eastAsia" w:ascii="Arial" w:hAnsi="Arial" w:cs="Arial"/>
          <w:color w:val="000000"/>
          <w:lang w:eastAsia="zh-CN"/>
        </w:rPr>
        <w:t>）</w:t>
      </w:r>
    </w:p>
    <w:p>
      <w:pPr>
        <w:jc w:val="left"/>
        <w:rPr>
          <w:color w:val="000000"/>
        </w:rPr>
      </w:pPr>
      <w:r>
        <w:rPr>
          <w:rFonts w:ascii="宋体" w:hAnsi="宋体"/>
          <w:color w:val="000000"/>
        </w:rPr>
        <w:t xml:space="preserve">30.资本收缩和资本扩张都是以企业净资产增值为依据。( </w:t>
      </w:r>
      <w:r>
        <w:rPr>
          <w:rFonts w:hint="default" w:ascii="Arial" w:hAnsi="Arial" w:cs="Arial"/>
          <w:color w:val="000000"/>
        </w:rPr>
        <w:t>×</w:t>
      </w:r>
      <w:r>
        <w:rPr>
          <w:rFonts w:ascii="宋体" w:hAnsi="宋体"/>
          <w:color w:val="000000"/>
        </w:rPr>
        <w:t xml:space="preserve">   ) </w:t>
      </w:r>
      <w:r>
        <w:rPr>
          <w:rFonts w:hint="eastAsia" w:ascii="宋体" w:hAnsi="宋体"/>
          <w:color w:val="000000"/>
          <w:lang w:eastAsia="zh-CN"/>
        </w:rPr>
        <w:t>【以资本效率优先原则为依据】</w:t>
      </w:r>
      <w:r>
        <w:rPr>
          <w:rFonts w:ascii="宋体" w:hAnsi="宋体"/>
          <w:color w:val="000000"/>
        </w:rPr>
        <w:t xml:space="preserve"> </w:t>
      </w:r>
    </w:p>
    <w:p>
      <w:pPr>
        <w:jc w:val="left"/>
        <w:rPr>
          <w:rFonts w:ascii="宋体" w:hAnsi="宋体"/>
          <w:color w:val="000000"/>
        </w:rPr>
      </w:pPr>
      <w:r>
        <w:rPr>
          <w:rFonts w:ascii="宋体" w:hAnsi="宋体"/>
          <w:color w:val="000000"/>
        </w:rPr>
        <w:t xml:space="preserve">36.总资产报酬率是所有财务指标中综合性最强的最具有代表性的一个指标，它也是杜邦财务分析体系的核心。(  </w:t>
      </w:r>
      <w:r>
        <w:rPr>
          <w:rFonts w:hint="default" w:ascii="Arial" w:hAnsi="Arial" w:cs="Arial"/>
          <w:color w:val="000000"/>
        </w:rPr>
        <w:t>×</w:t>
      </w:r>
      <w:r>
        <w:rPr>
          <w:rFonts w:ascii="宋体" w:hAnsi="宋体"/>
          <w:color w:val="000000"/>
        </w:rPr>
        <w:t xml:space="preserve">  )</w:t>
      </w:r>
      <w:r>
        <w:rPr>
          <w:rFonts w:hint="eastAsia" w:ascii="宋体" w:hAnsi="宋体"/>
          <w:color w:val="000000"/>
          <w:lang w:eastAsia="zh-CN"/>
        </w:rPr>
        <w:t>【股东权益报酬率是杜邦分析的核心】</w:t>
      </w:r>
    </w:p>
    <w:p>
      <w:pPr>
        <w:jc w:val="left"/>
        <w:rPr>
          <w:rFonts w:ascii="宋体" w:hAnsi="宋体"/>
          <w:color w:val="000000"/>
        </w:rPr>
      </w:pPr>
      <w:r>
        <w:rPr>
          <w:rFonts w:ascii="宋体" w:hAnsi="宋体"/>
          <w:color w:val="000000"/>
        </w:rPr>
        <w:t>37.收入能否可靠地计量，是确认收入的基本前提。(</w:t>
      </w:r>
      <w:r>
        <w:rPr>
          <w:rFonts w:hint="eastAsia" w:ascii="宋体" w:hAnsi="宋体"/>
          <w:color w:val="000000"/>
        </w:rPr>
        <w:t xml:space="preserve"> </w:t>
      </w:r>
      <w:r>
        <w:rPr>
          <w:rFonts w:hint="default" w:ascii="Arial" w:hAnsi="Arial" w:cs="Arial"/>
          <w:color w:val="000000"/>
        </w:rPr>
        <w:t>√</w:t>
      </w:r>
      <w:r>
        <w:rPr>
          <w:rFonts w:hint="eastAsia" w:ascii="宋体" w:hAnsi="宋体"/>
          <w:color w:val="000000"/>
        </w:rPr>
        <w:t xml:space="preserve">    )</w:t>
      </w:r>
    </w:p>
    <w:p>
      <w:pPr>
        <w:jc w:val="left"/>
        <w:rPr>
          <w:rFonts w:ascii="黑体" w:hAnsi="宋体" w:eastAsia="黑体"/>
          <w:color w:val="000000"/>
        </w:rPr>
      </w:pPr>
      <w:r>
        <w:rPr>
          <w:rFonts w:ascii="黑体" w:hAnsi="宋体" w:eastAsia="黑体"/>
          <w:color w:val="000000"/>
        </w:rPr>
        <w:t>四、名词解释题（每小题2分，共8分）</w:t>
      </w:r>
    </w:p>
    <w:p>
      <w:pPr>
        <w:jc w:val="left"/>
        <w:rPr>
          <w:rFonts w:hint="eastAsia" w:ascii="宋体" w:hAnsi="宋体"/>
          <w:color w:val="000000"/>
        </w:rPr>
      </w:pPr>
      <w:r>
        <w:rPr>
          <w:rFonts w:ascii="宋体" w:hAnsi="宋体"/>
          <w:color w:val="000000"/>
        </w:rPr>
        <w:t>38.资本金制度</w:t>
      </w:r>
    </w:p>
    <w:p>
      <w:pPr>
        <w:jc w:val="left"/>
        <w:rPr>
          <w:color w:val="000000"/>
        </w:rPr>
      </w:pPr>
    </w:p>
    <w:p>
      <w:pPr>
        <w:jc w:val="left"/>
        <w:rPr>
          <w:rFonts w:hint="eastAsia" w:ascii="宋体" w:hAnsi="宋体"/>
          <w:color w:val="000000"/>
        </w:rPr>
      </w:pPr>
      <w:r>
        <w:rPr>
          <w:rFonts w:ascii="宋体" w:hAnsi="宋体"/>
          <w:color w:val="000000"/>
        </w:rPr>
        <w:t>39．周转信贷协定</w:t>
      </w:r>
    </w:p>
    <w:p>
      <w:pPr>
        <w:jc w:val="left"/>
        <w:rPr>
          <w:color w:val="000000"/>
        </w:rPr>
      </w:pPr>
    </w:p>
    <w:p>
      <w:pPr>
        <w:jc w:val="left"/>
        <w:rPr>
          <w:rFonts w:hint="eastAsia" w:ascii="宋体" w:hAnsi="宋体"/>
          <w:color w:val="000000"/>
        </w:rPr>
      </w:pPr>
      <w:r>
        <w:rPr>
          <w:rFonts w:ascii="宋体" w:hAnsi="宋体"/>
          <w:color w:val="000000"/>
        </w:rPr>
        <w:t>40．信用标准</w:t>
      </w:r>
    </w:p>
    <w:p>
      <w:pPr>
        <w:jc w:val="left"/>
        <w:rPr>
          <w:color w:val="000000"/>
        </w:rPr>
      </w:pPr>
    </w:p>
    <w:p>
      <w:pPr>
        <w:jc w:val="left"/>
        <w:rPr>
          <w:rFonts w:hint="eastAsia" w:ascii="宋体" w:hAnsi="宋体"/>
          <w:color w:val="000000"/>
        </w:rPr>
      </w:pPr>
      <w:r>
        <w:rPr>
          <w:rFonts w:ascii="宋体" w:hAnsi="宋体"/>
          <w:color w:val="000000"/>
        </w:rPr>
        <w:t>41.最佳更新期</w:t>
      </w:r>
    </w:p>
    <w:p>
      <w:pPr>
        <w:jc w:val="left"/>
        <w:rPr>
          <w:color w:val="000000"/>
        </w:rPr>
      </w:pPr>
    </w:p>
    <w:p>
      <w:pPr>
        <w:jc w:val="left"/>
        <w:rPr>
          <w:rFonts w:ascii="黑体" w:hAnsi="宋体" w:eastAsia="黑体"/>
          <w:color w:val="000000"/>
        </w:rPr>
      </w:pPr>
      <w:r>
        <w:rPr>
          <w:rFonts w:ascii="黑体" w:hAnsi="宋体" w:eastAsia="黑体"/>
          <w:color w:val="000000"/>
        </w:rPr>
        <w:t>五、简答题（每小题5分，共15分】</w:t>
      </w:r>
    </w:p>
    <w:p>
      <w:pPr>
        <w:jc w:val="left"/>
        <w:rPr>
          <w:rFonts w:hint="eastAsia" w:ascii="宋体" w:hAnsi="宋体"/>
          <w:color w:val="000000"/>
        </w:rPr>
      </w:pPr>
      <w:r>
        <w:rPr>
          <w:rFonts w:ascii="宋体" w:hAnsi="宋体"/>
          <w:color w:val="000000"/>
        </w:rPr>
        <w:t>42.简述时间价值的概念及年金的种类。</w:t>
      </w:r>
    </w:p>
    <w:p>
      <w:pPr>
        <w:jc w:val="left"/>
        <w:rPr>
          <w:rFonts w:hint="eastAsia" w:ascii="宋体" w:hAnsi="宋体"/>
          <w:color w:val="000000"/>
        </w:rPr>
      </w:pPr>
    </w:p>
    <w:p>
      <w:pPr>
        <w:jc w:val="left"/>
        <w:rPr>
          <w:color w:val="000000"/>
        </w:rPr>
      </w:pPr>
    </w:p>
    <w:p>
      <w:pPr>
        <w:jc w:val="left"/>
        <w:rPr>
          <w:rFonts w:hint="eastAsia" w:ascii="宋体" w:hAnsi="宋体"/>
          <w:color w:val="000000"/>
        </w:rPr>
      </w:pPr>
      <w:r>
        <w:rPr>
          <w:rFonts w:ascii="宋体" w:hAnsi="宋体"/>
          <w:color w:val="000000"/>
        </w:rPr>
        <w:t>43.简述资本结构包括的内容。</w:t>
      </w:r>
    </w:p>
    <w:p>
      <w:pPr>
        <w:jc w:val="left"/>
        <w:rPr>
          <w:rFonts w:hint="eastAsia" w:ascii="宋体" w:hAnsi="宋体"/>
          <w:color w:val="000000"/>
        </w:rPr>
      </w:pPr>
    </w:p>
    <w:p>
      <w:pPr>
        <w:jc w:val="left"/>
        <w:rPr>
          <w:rFonts w:hint="eastAsia" w:ascii="宋体" w:hAnsi="宋体"/>
          <w:color w:val="000000"/>
        </w:rPr>
      </w:pPr>
    </w:p>
    <w:p>
      <w:pPr>
        <w:jc w:val="left"/>
        <w:rPr>
          <w:rFonts w:ascii="宋体" w:hAnsi="宋体"/>
          <w:color w:val="000000"/>
        </w:rPr>
      </w:pPr>
    </w:p>
    <w:p>
      <w:pPr>
        <w:jc w:val="left"/>
        <w:rPr>
          <w:rFonts w:hint="eastAsia" w:ascii="宋体" w:hAnsi="宋体"/>
          <w:color w:val="000000"/>
        </w:rPr>
      </w:pPr>
      <w:r>
        <w:rPr>
          <w:rFonts w:ascii="宋体" w:hAnsi="宋体"/>
          <w:color w:val="000000"/>
        </w:rPr>
        <w:t>44．简述债权资产的概念及与应收账款信用政策相关的成本费用。</w:t>
      </w:r>
    </w:p>
    <w:p>
      <w:pPr>
        <w:jc w:val="left"/>
        <w:rPr>
          <w:rFonts w:hint="eastAsia" w:ascii="宋体" w:hAnsi="宋体"/>
          <w:color w:val="000000"/>
        </w:rPr>
      </w:pPr>
    </w:p>
    <w:p>
      <w:pPr>
        <w:jc w:val="left"/>
        <w:rPr>
          <w:rFonts w:hint="eastAsia" w:ascii="宋体" w:hAnsi="宋体"/>
          <w:color w:val="000000"/>
        </w:rPr>
      </w:pPr>
    </w:p>
    <w:p>
      <w:pPr>
        <w:jc w:val="left"/>
        <w:rPr>
          <w:color w:val="000000"/>
        </w:rPr>
      </w:pPr>
    </w:p>
    <w:p>
      <w:pPr>
        <w:jc w:val="left"/>
        <w:rPr>
          <w:rFonts w:ascii="黑体" w:hAnsi="宋体" w:eastAsia="黑体"/>
          <w:color w:val="000000"/>
        </w:rPr>
      </w:pPr>
      <w:r>
        <w:rPr>
          <w:rFonts w:ascii="黑体" w:hAnsi="宋体" w:eastAsia="黑体"/>
          <w:color w:val="000000"/>
        </w:rPr>
        <w:t>六、计算题（每小题5分，共35分）</w:t>
      </w:r>
    </w:p>
    <w:p>
      <w:pPr>
        <w:jc w:val="left"/>
        <w:rPr>
          <w:rFonts w:ascii="黑体" w:hAnsi="宋体" w:eastAsia="黑体"/>
          <w:color w:val="000000"/>
        </w:rPr>
      </w:pPr>
      <w:r>
        <w:rPr>
          <w:rFonts w:ascii="黑体" w:hAnsi="宋体" w:eastAsia="黑体"/>
          <w:color w:val="000000"/>
        </w:rPr>
        <w:t>写出下列每小题的计算过程，否则只给结果分。</w:t>
      </w:r>
    </w:p>
    <w:p>
      <w:pPr>
        <w:jc w:val="left"/>
        <w:rPr>
          <w:color w:val="000000"/>
        </w:rPr>
      </w:pPr>
      <w:r>
        <w:rPr>
          <w:rFonts w:ascii="宋体" w:hAnsi="宋体"/>
          <w:color w:val="000000"/>
        </w:rPr>
        <w:t>45.某人拟从第四年开始连续七年每年初取出5000元（利率为10%），则现在应存人多少？</w:t>
      </w:r>
    </w:p>
    <w:p>
      <w:pPr>
        <w:jc w:val="left"/>
        <w:rPr>
          <w:rFonts w:hint="eastAsia" w:ascii="宋体" w:hAnsi="宋体"/>
          <w:color w:val="000000"/>
          <w:lang w:val="en-US" w:eastAsia="zh-CN"/>
        </w:rPr>
      </w:pPr>
      <w:r>
        <w:rPr>
          <w:rFonts w:ascii="宋体" w:hAnsi="宋体"/>
          <w:color w:val="000000"/>
        </w:rPr>
        <w:t xml:space="preserve">已知 : (P/A,10% ,7) = 4. 8684     (P/F,10% ,2) = 0. 8264) </w:t>
      </w:r>
      <w:r>
        <w:rPr>
          <w:rFonts w:hint="eastAsia" w:ascii="宋体" w:hAnsi="宋体"/>
          <w:color w:val="000000"/>
          <w:lang w:val="en-US" w:eastAsia="zh-CN"/>
        </w:rPr>
        <w:t xml:space="preserve"> </w:t>
      </w:r>
    </w:p>
    <w:p>
      <w:pPr>
        <w:jc w:val="left"/>
        <w:rPr>
          <w:rFonts w:ascii="宋体" w:hAnsi="宋体"/>
          <w:color w:val="000000"/>
        </w:rPr>
      </w:pPr>
      <w:r>
        <w:rPr>
          <w:rFonts w:hint="eastAsia" w:ascii="宋体" w:hAnsi="宋体"/>
          <w:color w:val="000000"/>
          <w:lang w:val="en-US" w:eastAsia="zh-CN"/>
        </w:rPr>
        <w:t>解：</w:t>
      </w:r>
      <w:r>
        <w:rPr>
          <w:rFonts w:ascii="宋体" w:hAnsi="宋体"/>
          <w:color w:val="000000"/>
        </w:rPr>
        <w:t xml:space="preserve">           </w:t>
      </w:r>
    </w:p>
    <w:p>
      <w:pPr>
        <w:jc w:val="left"/>
        <w:rPr>
          <w:rFonts w:hint="eastAsia" w:ascii="宋体" w:hAnsi="宋体" w:eastAsia="宋体"/>
          <w:color w:val="000000"/>
          <w:lang w:val="en-US" w:eastAsia="zh-CN"/>
        </w:rPr>
      </w:pPr>
      <w:r>
        <w:rPr>
          <w:rFonts w:hint="eastAsia" w:ascii="宋体" w:hAnsi="宋体"/>
          <w:color w:val="000000"/>
          <w:lang w:val="en-US" w:eastAsia="zh-CN"/>
        </w:rPr>
        <w:t>P=A（P/A，10%，7）（P/F,10%,2)=5000*4.8684*0.8264=20116.23元</w:t>
      </w:r>
    </w:p>
    <w:p>
      <w:pPr>
        <w:jc w:val="left"/>
        <w:rPr>
          <w:rFonts w:hint="eastAsia" w:ascii="宋体" w:hAnsi="宋体" w:eastAsia="宋体"/>
          <w:color w:val="000000"/>
          <w:lang w:eastAsia="zh-CN"/>
        </w:rPr>
      </w:pPr>
      <w:r>
        <w:rPr>
          <w:rFonts w:hint="eastAsia" w:ascii="宋体" w:hAnsi="宋体"/>
          <w:color w:val="000000"/>
          <w:lang w:eastAsia="zh-CN"/>
        </w:rPr>
        <w:t>答：</w:t>
      </w:r>
    </w:p>
    <w:p>
      <w:pPr>
        <w:jc w:val="left"/>
        <w:rPr>
          <w:rFonts w:ascii="宋体" w:hAnsi="宋体"/>
          <w:color w:val="000000"/>
        </w:rPr>
      </w:pPr>
    </w:p>
    <w:p>
      <w:pPr>
        <w:jc w:val="left"/>
        <w:rPr>
          <w:color w:val="000000"/>
          <w:sz w:val="23"/>
        </w:rPr>
      </w:pPr>
      <w:r>
        <w:rPr>
          <w:rFonts w:ascii="宋体" w:hAnsi="宋体"/>
          <w:color w:val="000000"/>
          <w:sz w:val="23"/>
        </w:rPr>
        <w:t>46.某企业生产甲产品预计全年生产量36000件，各月生产比较均衡，每件产品需要A材料2公斤，A材料的计划单价为5元／公斤，预计在途日数5天，供应间隔日数30天，供应间隔系数60%，整理准备日数2天，保险日数5天。试求A材料资金最低占用量。</w:t>
      </w:r>
    </w:p>
    <w:p>
      <w:pPr>
        <w:jc w:val="left"/>
        <w:rPr>
          <w:rFonts w:hint="eastAsia" w:ascii="宋体" w:hAnsi="宋体" w:eastAsia="宋体"/>
          <w:color w:val="000000"/>
          <w:lang w:eastAsia="zh-CN"/>
        </w:rPr>
      </w:pPr>
      <w:r>
        <w:rPr>
          <w:rFonts w:hint="eastAsia" w:ascii="宋体" w:hAnsi="宋体"/>
          <w:color w:val="000000"/>
          <w:lang w:eastAsia="zh-CN"/>
        </w:rPr>
        <w:t>解：</w:t>
      </w:r>
    </w:p>
    <w:p>
      <w:pPr>
        <w:jc w:val="left"/>
        <w:rPr>
          <w:rFonts w:hint="eastAsia" w:ascii="宋体" w:hAnsi="宋体"/>
          <w:color w:val="000000"/>
          <w:lang w:val="en-US" w:eastAsia="zh-CN"/>
        </w:rPr>
      </w:pPr>
      <w:r>
        <w:rPr>
          <w:rFonts w:hint="eastAsia" w:ascii="宋体" w:hAnsi="宋体"/>
          <w:color w:val="000000"/>
          <w:lang w:eastAsia="zh-CN"/>
        </w:rPr>
        <w:t>材料资金最低占用量</w:t>
      </w:r>
      <w:r>
        <w:rPr>
          <w:rFonts w:hint="eastAsia" w:ascii="宋体" w:hAnsi="宋体"/>
          <w:color w:val="000000"/>
          <w:lang w:val="en-US" w:eastAsia="zh-CN"/>
        </w:rPr>
        <w:t>=计划期原材料日均耗用额*资金周转期=</w:t>
      </w:r>
      <w:r>
        <w:rPr>
          <w:rFonts w:hint="eastAsia" w:ascii="宋体" w:hAnsi="宋体" w:eastAsia="宋体" w:cs="Times New Roman"/>
          <w:color w:val="000000"/>
          <w:kern w:val="2"/>
          <w:position w:val="-24"/>
          <w:sz w:val="21"/>
          <w:szCs w:val="22"/>
          <w:lang w:val="en-US" w:eastAsia="zh-CN" w:bidi="ar-SA"/>
        </w:rPr>
        <w:object>
          <v:shape id="图片 4" type="#_x0000_t75" style="height:31pt;width:177pt;rotation:0f;" o:ole="t" fillcolor="#FFFFFF" filled="f" o:preferrelative="t" stroked="f" coordorigin="0,0" coordsize="21600,21600">
            <v:fill on="f" color2="#FFFFFF" focus="0%"/>
            <v:imagedata gain="65536f" blacklevel="0f" gamma="0" o:title="" r:id="rId8"/>
            <o:lock v:ext="edit" position="f" selection="f" grouping="f" rotation="f" cropping="f" text="f" aspectratio="t"/>
            <w10:wrap type="none"/>
            <w10:anchorlock/>
          </v:shape>
          <o:OLEObject Type="Embed" ProgID="Equation.KSEE3" ShapeID="图片 4" DrawAspect="Content" ObjectID="_4" r:id="rId7"/>
        </w:object>
      </w:r>
      <w:r>
        <w:rPr>
          <w:rFonts w:hint="eastAsia" w:ascii="宋体" w:hAnsi="宋体"/>
          <w:color w:val="000000"/>
          <w:lang w:val="en-US" w:eastAsia="zh-CN"/>
        </w:rPr>
        <w:t>=30000</w:t>
      </w:r>
      <w:r>
        <w:rPr>
          <w:rFonts w:hint="eastAsia" w:ascii="宋体" w:hAnsi="宋体"/>
          <w:b/>
          <w:bCs/>
          <w:color w:val="000000"/>
          <w:lang w:val="en-US" w:eastAsia="zh-CN"/>
        </w:rPr>
        <w:t>元</w:t>
      </w:r>
    </w:p>
    <w:p>
      <w:pPr>
        <w:jc w:val="left"/>
        <w:rPr>
          <w:rFonts w:hint="eastAsia" w:ascii="宋体" w:hAnsi="宋体"/>
          <w:color w:val="000000"/>
          <w:lang w:val="en-US" w:eastAsia="zh-CN"/>
        </w:rPr>
      </w:pPr>
      <w:r>
        <w:rPr>
          <w:rFonts w:hint="eastAsia" w:ascii="宋体" w:hAnsi="宋体"/>
          <w:color w:val="000000"/>
          <w:lang w:val="en-US" w:eastAsia="zh-CN"/>
        </w:rPr>
        <w:t xml:space="preserve">                    </w:t>
      </w:r>
    </w:p>
    <w:p>
      <w:pPr>
        <w:jc w:val="left"/>
        <w:rPr>
          <w:rFonts w:hint="eastAsia" w:ascii="宋体" w:hAnsi="宋体" w:eastAsia="宋体"/>
          <w:color w:val="000000"/>
          <w:lang w:eastAsia="zh-CN"/>
        </w:rPr>
      </w:pPr>
      <w:r>
        <w:rPr>
          <w:rFonts w:hint="eastAsia" w:ascii="宋体" w:hAnsi="宋体"/>
          <w:color w:val="000000"/>
          <w:lang w:eastAsia="zh-CN"/>
        </w:rPr>
        <w:t>答：</w:t>
      </w:r>
    </w:p>
    <w:p>
      <w:pPr>
        <w:jc w:val="left"/>
        <w:rPr>
          <w:color w:val="000000"/>
        </w:rPr>
      </w:pPr>
      <w:r>
        <w:rPr>
          <w:rFonts w:ascii="宋体" w:hAnsi="宋体"/>
          <w:color w:val="000000"/>
        </w:rPr>
        <w:t xml:space="preserve">47.某企业销售成本年末为500000元，存货年初为78000元，年末为96000元，试计算存货周转次数和天数。    </w:t>
      </w:r>
    </w:p>
    <w:p>
      <w:pPr>
        <w:jc w:val="left"/>
        <w:rPr>
          <w:rFonts w:ascii="宋体" w:hAnsi="宋体"/>
          <w:color w:val="000000"/>
        </w:rPr>
      </w:pPr>
      <w:r>
        <w:rPr>
          <w:rFonts w:ascii="宋体" w:hAnsi="宋体"/>
          <w:color w:val="000000"/>
        </w:rPr>
        <w:t xml:space="preserve">  </w:t>
      </w:r>
      <w:r>
        <w:rPr>
          <w:rFonts w:hint="eastAsia" w:ascii="宋体" w:hAnsi="宋体"/>
          <w:color w:val="000000"/>
          <w:lang w:eastAsia="zh-CN"/>
        </w:rPr>
        <w:t>解：</w:t>
      </w:r>
      <w:r>
        <w:rPr>
          <w:rFonts w:ascii="宋体" w:hAnsi="宋体"/>
          <w:color w:val="000000"/>
        </w:rPr>
        <w:t xml:space="preserve"> </w:t>
      </w:r>
    </w:p>
    <w:p>
      <w:pPr>
        <w:tabs>
          <w:tab w:val="left" w:pos="1300"/>
        </w:tabs>
        <w:jc w:val="left"/>
        <w:rPr>
          <w:rFonts w:hint="eastAsia"/>
          <w:color w:val="000000"/>
          <w:sz w:val="22"/>
          <w:lang w:val="en-US" w:eastAsia="zh-CN"/>
        </w:rPr>
      </w:pPr>
      <w:r>
        <w:rPr>
          <w:rFonts w:hint="eastAsia"/>
          <w:color w:val="000000"/>
          <w:sz w:val="22"/>
          <w:lang w:eastAsia="zh-CN"/>
        </w:rPr>
        <w:t>存货周转次数</w:t>
      </w:r>
      <w:r>
        <w:rPr>
          <w:rFonts w:hint="eastAsia"/>
          <w:color w:val="000000"/>
          <w:sz w:val="22"/>
          <w:lang w:val="en-US" w:eastAsia="zh-CN"/>
        </w:rPr>
        <w:t>=</w:t>
      </w:r>
      <w:r>
        <w:rPr>
          <w:rFonts w:hint="eastAsia" w:ascii="Calibri" w:hAnsi="Calibri" w:eastAsia="宋体" w:cs="Times New Roman"/>
          <w:color w:val="000000"/>
          <w:kern w:val="2"/>
          <w:position w:val="-26"/>
          <w:sz w:val="22"/>
          <w:szCs w:val="22"/>
          <w:lang w:val="en-US" w:eastAsia="zh-CN" w:bidi="ar-SA"/>
        </w:rPr>
        <w:object>
          <v:shape id="图片 5" type="#_x0000_t75" style="height:33pt;width:147pt;rotation:0f;" o:ole="t" fillcolor="#FFFFFF" filled="f" o:preferrelative="t" stroked="f" coordorigin="0,0" coordsize="21600,21600">
            <v:fill on="f" color2="#FFFFFF" focus="0%"/>
            <v:imagedata gain="65536f" blacklevel="0f" gamma="0" o:title="" r:id="rId10"/>
            <o:lock v:ext="edit" position="f" selection="f" grouping="f" rotation="f" cropping="f" text="f" aspectratio="t"/>
            <w10:wrap type="none"/>
            <w10:anchorlock/>
          </v:shape>
          <o:OLEObject Type="Embed" ProgID="Equation.KSEE3" ShapeID="图片 5" DrawAspect="Content" ObjectID="_5" r:id="rId9"/>
        </w:object>
      </w:r>
      <w:r>
        <w:rPr>
          <w:rFonts w:hint="eastAsia"/>
          <w:color w:val="000000"/>
          <w:sz w:val="22"/>
          <w:lang w:val="en-US" w:eastAsia="zh-CN"/>
        </w:rPr>
        <w:t>=5.75次</w:t>
      </w:r>
    </w:p>
    <w:p>
      <w:pPr>
        <w:tabs>
          <w:tab w:val="left" w:pos="1300"/>
        </w:tabs>
        <w:jc w:val="left"/>
        <w:rPr>
          <w:color w:val="000000"/>
          <w:sz w:val="22"/>
        </w:rPr>
      </w:pPr>
      <w:r>
        <w:rPr>
          <w:rFonts w:hint="eastAsia"/>
          <w:color w:val="000000"/>
          <w:sz w:val="22"/>
          <w:lang w:val="en-US" w:eastAsia="zh-CN"/>
        </w:rPr>
        <w:t>存货周转天数=</w:t>
      </w:r>
      <w:r>
        <w:rPr>
          <w:rFonts w:hint="eastAsia" w:ascii="Calibri" w:hAnsi="Calibri" w:eastAsia="宋体" w:cs="Times New Roman"/>
          <w:color w:val="000000"/>
          <w:kern w:val="2"/>
          <w:position w:val="-26"/>
          <w:sz w:val="22"/>
          <w:szCs w:val="22"/>
          <w:lang w:val="en-US" w:eastAsia="zh-CN" w:bidi="ar-SA"/>
        </w:rPr>
        <w:object>
          <v:shape id="图片 6" type="#_x0000_t75" style="height:31.95pt;width:113pt;rotation:0f;" o:ole="t" fillcolor="#FFFFFF" filled="f" o:preferrelative="t" stroked="f" coordorigin="0,0" coordsize="21600,21600">
            <v:fill on="f" color2="#FFFFFF" focus="0%"/>
            <v:imagedata gain="65536f" blacklevel="0f" gamma="0" o:title="" r:id="rId12"/>
            <o:lock v:ext="edit" position="f" selection="f" grouping="f" rotation="f" cropping="f" text="f" aspectratio="t"/>
            <w10:wrap type="none"/>
            <w10:anchorlock/>
          </v:shape>
          <o:OLEObject Type="Embed" ProgID="Equation.KSEE3" ShapeID="图片 6" DrawAspect="Content" ObjectID="_6" r:id="rId11"/>
        </w:object>
      </w:r>
      <w:r>
        <w:rPr>
          <w:rFonts w:hint="eastAsia"/>
          <w:color w:val="000000"/>
          <w:sz w:val="22"/>
          <w:lang w:val="en-US" w:eastAsia="zh-CN"/>
        </w:rPr>
        <w:t>=62.61天</w:t>
      </w:r>
      <w:r>
        <w:rPr>
          <w:color w:val="000000"/>
          <w:sz w:val="22"/>
        </w:rPr>
        <w:tab/>
      </w:r>
    </w:p>
    <w:p>
      <w:pPr>
        <w:tabs>
          <w:tab w:val="left" w:pos="1300"/>
        </w:tabs>
        <w:jc w:val="left"/>
        <w:rPr>
          <w:rFonts w:hint="eastAsia" w:eastAsia="宋体"/>
          <w:color w:val="000000"/>
          <w:sz w:val="22"/>
          <w:lang w:eastAsia="zh-CN"/>
        </w:rPr>
      </w:pPr>
      <w:r>
        <w:rPr>
          <w:rFonts w:hint="eastAsia"/>
          <w:color w:val="000000"/>
          <w:sz w:val="22"/>
          <w:lang w:eastAsia="zh-CN"/>
        </w:rPr>
        <w:t>答：</w:t>
      </w:r>
    </w:p>
    <w:p>
      <w:pPr>
        <w:numPr>
          <w:ilvl w:val="0"/>
          <w:numId w:val="6"/>
        </w:numPr>
        <w:jc w:val="left"/>
        <w:rPr>
          <w:rFonts w:ascii="宋体" w:hAnsi="宋体"/>
          <w:color w:val="000000"/>
        </w:rPr>
      </w:pPr>
      <w:r>
        <w:rPr>
          <w:rFonts w:ascii="宋体" w:hAnsi="宋体"/>
          <w:color w:val="000000"/>
          <w:sz w:val="22"/>
        </w:rPr>
        <w:t>投资者王某持有票面为1000元1年期债券一张，票面利率为10 %，其在持有9个月时急</w:t>
      </w:r>
      <w:r>
        <w:rPr>
          <w:rFonts w:ascii="宋体" w:hAnsi="宋体"/>
          <w:color w:val="000000"/>
        </w:rPr>
        <w:t>需变现，以1020元出售，由投资者陈某购入并持有到期。要求分别计算两投资者的债券收益率。（结果保留二位小数）</w:t>
      </w:r>
    </w:p>
    <w:p>
      <w:pPr>
        <w:numPr>
          <w:numId w:val="0"/>
        </w:numPr>
        <w:jc w:val="left"/>
        <w:rPr>
          <w:rFonts w:ascii="宋体" w:hAnsi="宋体"/>
          <w:color w:val="000000"/>
        </w:rPr>
      </w:pPr>
      <w:r>
        <w:rPr>
          <w:rFonts w:hint="eastAsia" w:ascii="宋体" w:hAnsi="宋体"/>
          <w:color w:val="000000"/>
          <w:lang w:eastAsia="zh-CN"/>
        </w:rPr>
        <w:t>解：</w:t>
      </w:r>
      <w:r>
        <w:rPr>
          <w:rFonts w:ascii="宋体" w:hAnsi="宋体"/>
          <w:color w:val="000000"/>
        </w:rPr>
        <w:t xml:space="preserve">  </w:t>
      </w:r>
    </w:p>
    <w:p>
      <w:r>
        <w:rPr>
          <w:rFonts w:hint="eastAsia"/>
        </w:rPr>
        <w:t>陈姓：</w:t>
      </w:r>
      <w:r>
        <w:rPr>
          <w:rFonts w:ascii="Times New Roman" w:hAnsi="Times New Roman" w:eastAsia="宋体" w:cs="Times New Roman"/>
          <w:kern w:val="2"/>
          <w:position w:val="-24"/>
          <w:sz w:val="21"/>
          <w:szCs w:val="24"/>
          <w:lang w:val="en-US" w:eastAsia="zh-CN" w:bidi="ar-SA"/>
        </w:rPr>
        <w:object>
          <v:shape id="Picture 25" type="#_x0000_t75" style="height:30.75pt;width:68.25pt;rotation:0f;" o:ole="t" fillcolor="#FFFFFF" filled="f" o:preferrelative="t" stroked="f" coordorigin="0,0" coordsize="21600,21600">
            <v:fill on="f" color2="#FFFFFF" focus="0%"/>
            <v:imagedata gain="65536f" blacklevel="0f" gamma="0" o:title="" r:id="rId14"/>
            <o:lock v:ext="edit" position="f" selection="f" grouping="f" rotation="f" cropping="f" text="f" aspectratio="t"/>
            <w10:wrap type="none"/>
            <w10:anchorlock/>
          </v:shape>
          <o:OLEObject Type="Embed" ProgID="Equation.3" ShapeID="Picture 25" DrawAspect="Content" ObjectID="_7" r:id="rId13"/>
        </w:object>
      </w:r>
      <w:r>
        <w:rPr>
          <w:rFonts w:ascii="Times New Roman" w:hAnsi="Times New Roman" w:eastAsia="宋体" w:cs="Times New Roman"/>
          <w:kern w:val="2"/>
          <w:position w:val="-6"/>
          <w:sz w:val="21"/>
          <w:szCs w:val="24"/>
          <w:lang w:val="en-US" w:eastAsia="zh-CN" w:bidi="ar-SA"/>
        </w:rPr>
        <w:object>
          <v:shape id="Picture 26" type="#_x0000_t75" style="height:14.25pt;width:38.25pt;rotation:0f;" o:ole="t" fillcolor="#FFFFFF" filled="f" o:preferrelative="t" stroked="f" coordorigin="0,0" coordsize="21600,21600">
            <v:fill on="f" color2="#FFFFFF" focus="0%"/>
            <v:imagedata gain="65536f" blacklevel="0f" gamma="0" o:title="" r:id="rId16"/>
            <o:lock v:ext="edit" position="f" selection="f" grouping="f" rotation="f" cropping="f" text="f" aspectratio="t"/>
            <w10:wrap type="none"/>
            <w10:anchorlock/>
          </v:shape>
          <o:OLEObject Type="Embed" ProgID="Equation.3" ShapeID="Picture 26" DrawAspect="Content" ObjectID="_8" r:id="rId15"/>
        </w:object>
      </w:r>
      <w:r>
        <w:rPr>
          <w:rFonts w:hint="eastAsia"/>
        </w:rPr>
        <w:t>=31.37%</w:t>
      </w:r>
    </w:p>
    <w:p>
      <w:r>
        <w:rPr>
          <w:rFonts w:hint="eastAsia"/>
        </w:rPr>
        <w:t xml:space="preserve">  王姓：</w:t>
      </w:r>
      <w:r>
        <w:rPr>
          <w:rFonts w:ascii="Times New Roman" w:hAnsi="Times New Roman" w:eastAsia="宋体" w:cs="Times New Roman"/>
          <w:kern w:val="2"/>
          <w:position w:val="-24"/>
          <w:sz w:val="21"/>
          <w:szCs w:val="24"/>
          <w:lang w:val="en-US" w:eastAsia="zh-CN" w:bidi="ar-SA"/>
        </w:rPr>
        <w:object>
          <v:shape id="Picture 27" type="#_x0000_t75" style="height:30.75pt;width:68.25pt;rotation:0f;" o:ole="t" fillcolor="#FFFFFF" filled="f" o:preferrelative="t" stroked="f" coordorigin="0,0" coordsize="21600,21600">
            <v:fill on="f" color2="#FFFFFF" focus="0%"/>
            <v:imagedata gain="65536f" blacklevel="0f" gamma="0" o:title="" r:id="rId18"/>
            <o:lock v:ext="edit" position="f" selection="f" grouping="f" rotation="f" cropping="f" text="f" aspectratio="t"/>
            <w10:wrap type="none"/>
            <w10:anchorlock/>
          </v:shape>
          <o:OLEObject Type="Embed" ProgID="Equation.3" ShapeID="Picture 27" DrawAspect="Content" ObjectID="_9" r:id="rId17"/>
        </w:object>
      </w:r>
      <w:r>
        <w:rPr>
          <w:rFonts w:ascii="Times New Roman" w:hAnsi="Times New Roman" w:eastAsia="宋体" w:cs="Times New Roman"/>
          <w:kern w:val="2"/>
          <w:position w:val="-6"/>
          <w:sz w:val="21"/>
          <w:szCs w:val="24"/>
          <w:lang w:val="en-US" w:eastAsia="zh-CN" w:bidi="ar-SA"/>
        </w:rPr>
        <w:object>
          <v:shape id="Picture 28" type="#_x0000_t75" style="height:14.25pt;width:39pt;rotation:0f;" o:ole="t" fillcolor="#FFFFFF" filled="f" o:preferrelative="t" stroked="f" coordorigin="0,0" coordsize="21600,21600">
            <v:fill on="f" color2="#FFFFFF" focus="0%"/>
            <v:imagedata gain="65536f" blacklevel="0f" gamma="0" o:title="" r:id="rId20"/>
            <o:lock v:ext="edit" position="f" selection="f" grouping="f" rotation="f" cropping="f" text="f" aspectratio="t"/>
            <w10:wrap type="none"/>
            <w10:anchorlock/>
          </v:shape>
          <o:OLEObject Type="Embed" ProgID="Equation.3" ShapeID="Picture 28" DrawAspect="Content" ObjectID="_10" r:id="rId19"/>
        </w:object>
      </w:r>
      <w:r>
        <w:rPr>
          <w:rFonts w:hint="eastAsia"/>
        </w:rPr>
        <w:t>=2.67%</w:t>
      </w:r>
    </w:p>
    <w:p>
      <w:pPr>
        <w:jc w:val="left"/>
        <w:rPr>
          <w:rFonts w:hint="eastAsia" w:ascii="宋体" w:hAnsi="宋体" w:eastAsia="宋体"/>
          <w:color w:val="000000"/>
          <w:lang w:eastAsia="zh-CN"/>
        </w:rPr>
      </w:pPr>
      <w:r>
        <w:rPr>
          <w:rFonts w:hint="eastAsia" w:ascii="宋体" w:hAnsi="宋体"/>
          <w:color w:val="000000"/>
          <w:lang w:eastAsia="zh-CN"/>
        </w:rPr>
        <w:t>答：</w:t>
      </w:r>
    </w:p>
    <w:p>
      <w:pPr>
        <w:jc w:val="left"/>
        <w:rPr>
          <w:rFonts w:ascii="宋体" w:hAnsi="宋体"/>
          <w:color w:val="000000"/>
        </w:rPr>
      </w:pPr>
    </w:p>
    <w:p>
      <w:pPr>
        <w:numPr>
          <w:ilvl w:val="0"/>
          <w:numId w:val="7"/>
        </w:numPr>
        <w:jc w:val="left"/>
        <w:rPr>
          <w:rFonts w:ascii="宋体" w:hAnsi="宋体"/>
          <w:color w:val="000000"/>
        </w:rPr>
      </w:pPr>
      <w:r>
        <w:rPr>
          <w:rFonts w:ascii="宋体" w:hAnsi="宋体"/>
          <w:color w:val="000000"/>
        </w:rPr>
        <w:t>某企业投资1 5500元购入一台设备，该设备预计残值为500元，可使用3年，按直线法计提折旧。设备投产后每年产生</w:t>
      </w:r>
      <w:r>
        <w:rPr>
          <w:rFonts w:ascii="宋体" w:hAnsi="宋体"/>
          <w:b/>
          <w:bCs/>
          <w:color w:val="000000"/>
        </w:rPr>
        <w:t>现金净流量</w:t>
      </w:r>
      <w:r>
        <w:rPr>
          <w:rFonts w:ascii="宋体" w:hAnsi="宋体"/>
          <w:color w:val="000000"/>
        </w:rPr>
        <w:t>6800元，要求的最低投资报酬率为10%，假设企业经营无其他变化，预测该设备投资方案的净现值。(已知：(P/A，10%，3)=2.4868</w:t>
      </w:r>
      <w:r>
        <w:rPr>
          <w:rFonts w:hint="eastAsia" w:ascii="宋体" w:hAnsi="宋体"/>
          <w:color w:val="000000"/>
          <w:lang w:eastAsia="zh-CN"/>
        </w:rPr>
        <w:t>、</w:t>
      </w:r>
      <w:r>
        <w:rPr>
          <w:rFonts w:ascii="宋体" w:hAnsi="宋体"/>
          <w:color w:val="000000"/>
        </w:rPr>
        <w:t>(P/F，10%，3)=0. 7513）</w:t>
      </w:r>
    </w:p>
    <w:p>
      <w:pPr>
        <w:numPr>
          <w:numId w:val="0"/>
        </w:numPr>
        <w:jc w:val="left"/>
        <w:rPr>
          <w:rFonts w:ascii="宋体" w:hAnsi="宋体"/>
          <w:color w:val="000000"/>
        </w:rPr>
      </w:pPr>
      <w:r>
        <w:rPr>
          <w:rFonts w:ascii="宋体" w:hAnsi="宋体"/>
          <w:color w:val="000000"/>
        </w:rPr>
        <w:t xml:space="preserve"> </w:t>
      </w:r>
      <w:r>
        <w:rPr>
          <w:rFonts w:hint="eastAsia" w:ascii="宋体" w:hAnsi="宋体"/>
          <w:color w:val="000000"/>
          <w:lang w:eastAsia="zh-CN"/>
        </w:rPr>
        <w:t>解：</w:t>
      </w:r>
      <w:r>
        <w:rPr>
          <w:rFonts w:ascii="宋体" w:hAnsi="宋体"/>
          <w:color w:val="000000"/>
        </w:rPr>
        <w:t xml:space="preserve">  </w:t>
      </w:r>
    </w:p>
    <w:p>
      <w:pPr>
        <w:jc w:val="left"/>
        <w:rPr>
          <w:rFonts w:hint="eastAsia" w:ascii="黑体" w:hAnsi="宋体" w:eastAsia="黑体"/>
          <w:b w:val="0"/>
          <w:bCs w:val="0"/>
          <w:color w:val="000000"/>
          <w:sz w:val="21"/>
          <w:szCs w:val="21"/>
          <w:lang w:val="en-US" w:eastAsia="zh-CN"/>
        </w:rPr>
      </w:pPr>
      <w:r>
        <w:rPr>
          <w:rFonts w:hint="eastAsia" w:ascii="黑体" w:hAnsi="宋体" w:eastAsia="黑体"/>
          <w:b w:val="0"/>
          <w:bCs w:val="0"/>
          <w:color w:val="000000"/>
          <w:sz w:val="21"/>
          <w:szCs w:val="21"/>
          <w:lang w:val="en-US" w:eastAsia="zh-CN"/>
        </w:rPr>
        <w:t>来报酬总现值=6800*（P/A,10%,3)+500*(P/F,10%,3) =6800*2.4868*0.7513=17285.89元</w:t>
      </w:r>
    </w:p>
    <w:p>
      <w:pPr>
        <w:jc w:val="left"/>
        <w:rPr>
          <w:rFonts w:hint="eastAsia" w:ascii="黑体" w:hAnsi="宋体" w:eastAsia="黑体"/>
          <w:b w:val="0"/>
          <w:bCs w:val="0"/>
          <w:color w:val="000000"/>
          <w:sz w:val="21"/>
          <w:szCs w:val="21"/>
          <w:lang w:val="en-US" w:eastAsia="zh-CN"/>
        </w:rPr>
      </w:pPr>
      <w:r>
        <w:rPr>
          <w:rFonts w:hint="eastAsia" w:ascii="黑体" w:hAnsi="宋体" w:eastAsia="黑体"/>
          <w:b w:val="0"/>
          <w:bCs w:val="0"/>
          <w:color w:val="000000"/>
          <w:sz w:val="21"/>
          <w:szCs w:val="21"/>
          <w:lang w:val="en-US" w:eastAsia="zh-CN"/>
        </w:rPr>
        <w:t>净现值=未来报酬总现值-原始投资额现值=17285.89-15500=1785.89元</w:t>
      </w:r>
    </w:p>
    <w:p>
      <w:pPr>
        <w:jc w:val="left"/>
        <w:rPr>
          <w:rFonts w:hint="eastAsia" w:ascii="黑体" w:hAnsi="宋体" w:eastAsia="黑体"/>
          <w:b w:val="0"/>
          <w:bCs w:val="0"/>
          <w:color w:val="000000"/>
          <w:sz w:val="21"/>
          <w:szCs w:val="21"/>
          <w:lang w:val="en-US" w:eastAsia="zh-CN"/>
        </w:rPr>
      </w:pPr>
      <w:r>
        <w:rPr>
          <w:rFonts w:hint="eastAsia" w:ascii="黑体" w:hAnsi="宋体" w:eastAsia="黑体"/>
          <w:b w:val="0"/>
          <w:bCs w:val="0"/>
          <w:color w:val="000000"/>
          <w:sz w:val="21"/>
          <w:szCs w:val="21"/>
          <w:lang w:val="en-US" w:eastAsia="zh-CN"/>
        </w:rPr>
        <w:t>答：</w:t>
      </w:r>
    </w:p>
    <w:p>
      <w:pPr>
        <w:jc w:val="left"/>
        <w:rPr>
          <w:rFonts w:hint="eastAsia" w:ascii="宋体" w:hAnsi="宋体"/>
          <w:color w:val="000000"/>
        </w:rPr>
      </w:pPr>
      <w:r>
        <w:rPr>
          <w:rFonts w:ascii="宋体" w:hAnsi="宋体"/>
          <w:color w:val="000000"/>
        </w:rPr>
        <w:t>50.某公司本年销售收入为1000万元，边际贡献率为40%，固定成本总额为200万元，若预计下年销售收入增长20%，计算企业经营杠杆系数和下年息税前利润。</w:t>
      </w:r>
    </w:p>
    <w:p>
      <w:pPr>
        <w:spacing w:line="300" w:lineRule="atLeast"/>
        <w:ind w:left="420" w:hanging="420" w:hangingChars="200"/>
        <w:rPr>
          <w:rFonts w:ascii="宋体" w:hAnsi="宋体" w:eastAsia="宋体" w:cs="Times New Roman"/>
          <w:kern w:val="2"/>
          <w:position w:val="-26"/>
          <w:sz w:val="21"/>
          <w:szCs w:val="18"/>
          <w:lang w:val="en-US" w:eastAsia="zh-CN" w:bidi="ar-SA"/>
        </w:rPr>
      </w:pPr>
      <w:r>
        <w:rPr>
          <w:rFonts w:hint="eastAsia" w:ascii="宋体" w:hAnsi="宋体" w:cs="Times New Roman"/>
          <w:kern w:val="2"/>
          <w:position w:val="-26"/>
          <w:sz w:val="21"/>
          <w:szCs w:val="18"/>
          <w:lang w:val="en-US" w:eastAsia="zh-CN" w:bidi="ar-SA"/>
        </w:rPr>
        <w:t>解：</w:t>
      </w:r>
    </w:p>
    <w:p>
      <w:pPr>
        <w:spacing w:line="300" w:lineRule="atLeast"/>
        <w:ind w:left="420" w:hanging="420" w:hangingChars="200"/>
        <w:rPr>
          <w:rFonts w:ascii="宋体" w:hAnsi="宋体"/>
          <w:szCs w:val="18"/>
        </w:rPr>
      </w:pPr>
      <w:r>
        <w:rPr>
          <w:rFonts w:ascii="宋体" w:hAnsi="宋体" w:eastAsia="宋体" w:cs="Times New Roman"/>
          <w:kern w:val="2"/>
          <w:position w:val="-26"/>
          <w:sz w:val="21"/>
          <w:szCs w:val="18"/>
          <w:lang w:val="en-US" w:eastAsia="zh-CN" w:bidi="ar-SA"/>
        </w:rPr>
        <w:object>
          <v:shape id="Picture 106" type="#_x0000_t75" style="height:25.5pt;width:339pt;rotation:0f;" o:ole="t" fillcolor="#FFFFFF" filled="f" o:preferrelative="t" stroked="f" coordorigin="0,0" coordsize="21600,21600">
            <v:fill on="f" color2="#FFFFFF" focus="0%"/>
            <v:imagedata gain="65536f" blacklevel="0f" gamma="0" o:title="" r:id="rId22"/>
            <o:lock v:ext="edit" position="f" selection="f" grouping="f" rotation="f" cropping="f" text="f" aspectratio="t"/>
            <w10:wrap type="none"/>
            <w10:anchorlock/>
          </v:shape>
          <o:OLEObject Type="Embed" ProgID="Equation.3" ShapeID="Picture 106" DrawAspect="Content" ObjectID="_11" r:id="rId21"/>
        </w:object>
      </w:r>
    </w:p>
    <w:p>
      <w:pPr>
        <w:rPr>
          <w:rFonts w:hint="eastAsia"/>
        </w:rPr>
      </w:pPr>
      <w:r>
        <w:rPr>
          <w:rFonts w:hint="eastAsia"/>
        </w:rPr>
        <w:t>变动成本=销售收入-边际贡献=1000-400=600（万元）；</w:t>
      </w:r>
    </w:p>
    <w:p>
      <w:pPr>
        <w:rPr>
          <w:rFonts w:hint="eastAsia" w:ascii="Times New Roman" w:hAnsi="Times New Roman" w:eastAsia="宋体" w:cs="Times New Roman"/>
          <w:kern w:val="2"/>
          <w:sz w:val="21"/>
          <w:szCs w:val="24"/>
          <w:lang w:val="en-US" w:eastAsia="zh-CN" w:bidi="ar-SA"/>
        </w:rPr>
      </w:pPr>
      <w:r>
        <w:rPr>
          <w:rFonts w:hint="eastAsia" w:ascii="Times New Roman" w:hAnsi="Times New Roman" w:eastAsia="宋体" w:cs="Times New Roman"/>
          <w:kern w:val="2"/>
          <w:position w:val="-26"/>
          <w:sz w:val="21"/>
          <w:szCs w:val="24"/>
          <w:lang w:val="en-US" w:eastAsia="zh-CN" w:bidi="ar-SA"/>
        </w:rPr>
        <w:object>
          <v:shape id="Picture 107" type="#_x0000_t75" style="height:26.25pt;width:305.8pt;rotation:0f;" o:ole="t" fillcolor="#FFFFFF" filled="f" o:preferrelative="t" stroked="f" coordorigin="0,0" coordsize="21600,21600">
            <v:fill on="f" color2="#FFFFFF" focus="0%"/>
            <v:imagedata gain="65536f" blacklevel="0f" gamma="0" o:title="" r:id="rId24"/>
            <o:lock v:ext="edit" position="f" selection="f" grouping="f" rotation="f" cropping="f" text="f" aspectratio="t"/>
            <w10:wrap type="none"/>
            <w10:anchorlock/>
          </v:shape>
          <o:OLEObject Type="Embed" ProgID="Equation.3" ShapeID="Picture 107" DrawAspect="Content" ObjectID="_12" r:id="rId23"/>
        </w:object>
      </w:r>
    </w:p>
    <w:p>
      <w:pPr>
        <w:rPr>
          <w:rFonts w:hint="eastAsia" w:ascii="Times New Roman" w:hAnsi="Times New Roman" w:eastAsia="宋体" w:cs="Times New Roman"/>
          <w:kern w:val="2"/>
          <w:sz w:val="21"/>
          <w:szCs w:val="24"/>
          <w:lang w:val="en-US" w:eastAsia="zh-CN" w:bidi="ar-SA"/>
        </w:rPr>
      </w:pPr>
      <w:r>
        <w:rPr>
          <w:rFonts w:hint="eastAsia"/>
        </w:rPr>
        <w:t>息税前利润总额=1000-600-200=200（万元）</w:t>
      </w:r>
    </w:p>
    <w:p>
      <w:pPr>
        <w:rPr>
          <w:rFonts w:hint="eastAsia" w:ascii="Times New Roman" w:hAnsi="Times New Roman" w:eastAsia="宋体" w:cs="Times New Roman"/>
          <w:kern w:val="2"/>
          <w:sz w:val="21"/>
          <w:szCs w:val="24"/>
          <w:lang w:val="en-US" w:eastAsia="zh-CN" w:bidi="ar-SA"/>
        </w:rPr>
      </w:pPr>
      <w:r>
        <w:rPr>
          <w:rFonts w:hint="eastAsia" w:ascii="Times New Roman" w:hAnsi="Times New Roman" w:eastAsia="宋体" w:cs="Times New Roman"/>
          <w:kern w:val="2"/>
          <w:sz w:val="21"/>
          <w:szCs w:val="24"/>
          <w:lang w:val="en-US" w:eastAsia="zh-CN" w:bidi="ar-SA"/>
        </w:rPr>
        <w:object>
          <v:shape id="Picture 108" type="#_x0000_t75" style="height:25.5pt;width:483.75pt;rotation:0f;" o:ole="t" fillcolor="#FFFFFF" filled="f" o:preferrelative="t" stroked="f" coordorigin="0,0" coordsize="21600,21600">
            <v:fill on="f" color2="#FFFFFF" focus="0%"/>
            <v:imagedata gain="65536f" blacklevel="0f" gamma="0" o:title="" r:id="rId26"/>
            <o:lock v:ext="edit" position="f" selection="f" grouping="f" rotation="f" cropping="f" text="f" aspectratio="t"/>
            <w10:wrap type="none"/>
            <w10:anchorlock/>
          </v:shape>
          <o:OLEObject Type="Embed" ProgID="Equation.3" ShapeID="Picture 108" DrawAspect="Content" ObjectID="_13" r:id="rId25"/>
        </w:object>
      </w:r>
    </w:p>
    <w:p>
      <w:pPr>
        <w:rPr>
          <w:rFonts w:hint="eastAsia"/>
        </w:rPr>
      </w:pPr>
      <w:r>
        <w:rPr>
          <w:rFonts w:hint="eastAsia" w:ascii="Times New Roman" w:hAnsi="Times New Roman" w:cs="Times New Roman"/>
          <w:kern w:val="2"/>
          <w:sz w:val="21"/>
          <w:szCs w:val="24"/>
          <w:lang w:val="en-US" w:eastAsia="zh-CN" w:bidi="ar-SA"/>
        </w:rPr>
        <w:t>下</w:t>
      </w:r>
      <w:r>
        <w:rPr>
          <w:rFonts w:hint="eastAsia"/>
          <w:lang w:eastAsia="zh-CN"/>
        </w:rPr>
        <w:t>一</w:t>
      </w:r>
      <w:r>
        <w:rPr>
          <w:rFonts w:hint="eastAsia"/>
        </w:rPr>
        <w:t>年息税前利润=本年息税前利润总额×（1+息税前利润变动百分比）=200×（1+40%）</w:t>
      </w:r>
      <w:r>
        <w:rPr>
          <w:rFonts w:hint="eastAsia"/>
          <w:lang w:val="en-US" w:eastAsia="zh-CN"/>
        </w:rPr>
        <w:t xml:space="preserve"> </w:t>
      </w:r>
      <w:r>
        <w:rPr>
          <w:rFonts w:hint="eastAsia"/>
        </w:rPr>
        <w:t>=280(万)</w:t>
      </w:r>
    </w:p>
    <w:p>
      <w:pPr>
        <w:rPr>
          <w:rFonts w:hint="eastAsia" w:eastAsia="宋体"/>
          <w:lang w:eastAsia="zh-CN"/>
        </w:rPr>
      </w:pPr>
      <w:r>
        <w:rPr>
          <w:rFonts w:hint="eastAsia"/>
          <w:lang w:eastAsia="zh-CN"/>
        </w:rPr>
        <w:t>答：</w:t>
      </w:r>
    </w:p>
    <w:p>
      <w:pPr>
        <w:rPr>
          <w:rFonts w:hint="eastAsia"/>
        </w:rPr>
      </w:pPr>
    </w:p>
    <w:p>
      <w:pPr>
        <w:jc w:val="left"/>
        <w:rPr>
          <w:color w:val="000000"/>
        </w:rPr>
      </w:pPr>
      <w:r>
        <w:rPr>
          <w:rFonts w:ascii="宋体" w:hAnsi="宋体"/>
          <w:color w:val="000000"/>
        </w:rPr>
        <w:t>51．某公司拟筹资6000万元，其中按面值发行债券2000万元，票面利率8%，发行费率2%；发行优先股1000万元，股利率10%，发行费率3%;发行普通股3000万元，发行费率4%，预计第一年股利率为12%，以后每年增长3%。该公司的所得税率为25%。假定该公司预 计的资产收益率为13%，问该公司的筹资方案是否可行？（结果保留二位小数）</w:t>
      </w:r>
    </w:p>
    <w:p>
      <w:pPr>
        <w:numPr>
          <w:numId w:val="0"/>
        </w:numPr>
        <w:spacing w:line="300" w:lineRule="atLeast"/>
        <w:rPr>
          <w:rFonts w:hint="eastAsia" w:ascii="宋体" w:hAnsi="宋体" w:cs="宋体"/>
          <w:sz w:val="21"/>
          <w:szCs w:val="21"/>
          <w:lang w:val="en-US" w:eastAsia="zh-CN"/>
        </w:rPr>
      </w:pPr>
      <w:r>
        <w:rPr>
          <w:rFonts w:hint="eastAsia" w:ascii="宋体" w:hAnsi="宋体" w:cs="宋体"/>
          <w:sz w:val="21"/>
          <w:szCs w:val="21"/>
          <w:lang w:eastAsia="zh-CN"/>
        </w:rPr>
        <w:t>解：债券的资金成本率</w:t>
      </w:r>
      <w:r>
        <w:rPr>
          <w:rFonts w:hint="eastAsia" w:ascii="宋体" w:hAnsi="宋体" w:cs="宋体"/>
          <w:sz w:val="21"/>
          <w:szCs w:val="21"/>
          <w:lang w:val="en-US" w:eastAsia="zh-CN"/>
        </w:rPr>
        <w:t>=</w:t>
      </w:r>
      <w:r>
        <w:rPr>
          <w:rFonts w:hint="eastAsia" w:ascii="宋体" w:hAnsi="宋体" w:eastAsia="宋体" w:cs="宋体"/>
          <w:kern w:val="2"/>
          <w:position w:val="-28"/>
          <w:sz w:val="21"/>
          <w:szCs w:val="21"/>
          <w:lang w:val="en-US" w:eastAsia="zh-CN" w:bidi="ar-SA"/>
        </w:rPr>
        <w:object>
          <v:shape id="图片 201" type="#_x0000_t75" style="height:33pt;width:153pt;rotation:0f;" o:ole="t" fillcolor="#FFFFFF" filled="f" o:preferrelative="t" stroked="f" coordorigin="0,0" coordsize="21600,21600">
            <v:fill on="f" color2="#FFFFFF" focus="0%"/>
            <v:imagedata gain="65536f" blacklevel="0f" gamma="0" o:title="" r:id="rId28"/>
            <o:lock v:ext="edit" position="f" selection="f" grouping="f" rotation="f" cropping="f" text="f" aspectratio="t"/>
            <w10:wrap type="none"/>
            <w10:anchorlock/>
          </v:shape>
          <o:OLEObject Type="Embed" ProgID="Equation.3" ShapeID="图片 201" DrawAspect="Content" ObjectID="_14" r:id="rId27"/>
        </w:object>
      </w:r>
    </w:p>
    <w:p>
      <w:pPr>
        <w:numPr>
          <w:numId w:val="0"/>
        </w:numPr>
        <w:spacing w:line="300" w:lineRule="atLeast"/>
        <w:rPr>
          <w:rFonts w:hint="eastAsia" w:ascii="宋体" w:hAnsi="宋体" w:cs="宋体"/>
          <w:sz w:val="21"/>
          <w:szCs w:val="21"/>
          <w:lang w:val="en-US" w:eastAsia="zh-CN"/>
        </w:rPr>
      </w:pPr>
      <w:r>
        <w:rPr>
          <w:rFonts w:hint="eastAsia" w:ascii="宋体" w:hAnsi="宋体" w:cs="宋体"/>
          <w:sz w:val="21"/>
          <w:szCs w:val="21"/>
          <w:lang w:val="en-US" w:eastAsia="zh-CN"/>
        </w:rPr>
        <w:t xml:space="preserve">   优先股的资金成本=</w:t>
      </w:r>
      <w:r>
        <w:rPr>
          <w:rFonts w:hint="eastAsia" w:ascii="宋体" w:hAnsi="宋体" w:eastAsia="宋体" w:cs="宋体"/>
          <w:kern w:val="2"/>
          <w:position w:val="-28"/>
          <w:sz w:val="21"/>
          <w:szCs w:val="21"/>
          <w:lang w:val="en-US" w:eastAsia="zh-CN" w:bidi="ar-SA"/>
        </w:rPr>
        <w:object>
          <v:shape id="图片 202" type="#_x0000_t75" style="height:33pt;width:125pt;rotation:0f;" o:ole="t" fillcolor="#FFFFFF" filled="f" o:preferrelative="t" stroked="f" coordorigin="0,0" coordsize="21600,21600">
            <v:fill on="f" color2="#FFFFFF" focus="0%"/>
            <v:imagedata gain="65536f" blacklevel="0f" gamma="0" o:title="" r:id="rId30"/>
            <o:lock v:ext="edit" position="f" selection="f" grouping="f" rotation="f" cropping="f" text="f" aspectratio="t"/>
            <w10:wrap type="none"/>
            <w10:anchorlock/>
          </v:shape>
          <o:OLEObject Type="Embed" ProgID="Equation.3" ShapeID="图片 202" DrawAspect="Content" ObjectID="_15" r:id="rId29"/>
        </w:object>
      </w:r>
    </w:p>
    <w:p>
      <w:pPr>
        <w:numPr>
          <w:numId w:val="0"/>
        </w:numPr>
        <w:spacing w:line="300" w:lineRule="atLeast"/>
        <w:rPr>
          <w:rFonts w:hint="eastAsia" w:ascii="宋体" w:hAnsi="宋体" w:cs="宋体"/>
          <w:sz w:val="21"/>
          <w:szCs w:val="21"/>
          <w:lang w:val="en-US" w:eastAsia="zh-CN"/>
        </w:rPr>
      </w:pPr>
      <w:r>
        <w:rPr>
          <w:rFonts w:hint="eastAsia" w:ascii="宋体" w:hAnsi="宋体" w:cs="宋体"/>
          <w:sz w:val="21"/>
          <w:szCs w:val="21"/>
          <w:lang w:val="en-US" w:eastAsia="zh-CN"/>
        </w:rPr>
        <w:t xml:space="preserve">   普通股的资金成本=</w:t>
      </w:r>
      <w:r>
        <w:rPr>
          <w:rFonts w:hint="eastAsia" w:ascii="宋体" w:hAnsi="宋体" w:eastAsia="宋体" w:cs="宋体"/>
          <w:kern w:val="2"/>
          <w:position w:val="-28"/>
          <w:sz w:val="21"/>
          <w:szCs w:val="21"/>
          <w:lang w:val="en-US" w:eastAsia="zh-CN" w:bidi="ar-SA"/>
        </w:rPr>
        <w:object>
          <v:shape id="图片 203" type="#_x0000_t75" style="height:33pt;width:147pt;rotation:0f;" o:ole="t" fillcolor="#FFFFFF" filled="f" o:preferrelative="t" stroked="f" coordorigin="0,0" coordsize="21600,21600">
            <v:fill on="f" color2="#FFFFFF" focus="0%"/>
            <v:imagedata gain="65536f" blacklevel="0f" gamma="0" o:title="" r:id="rId32"/>
            <o:lock v:ext="edit" position="f" selection="f" grouping="f" rotation="f" cropping="f" text="f" aspectratio="t"/>
            <w10:wrap type="none"/>
            <w10:anchorlock/>
          </v:shape>
          <o:OLEObject Type="Embed" ProgID="Equation.3" ShapeID="图片 203" DrawAspect="Content" ObjectID="_16" r:id="rId31"/>
        </w:object>
      </w:r>
    </w:p>
    <w:p>
      <w:pPr>
        <w:numPr>
          <w:numId w:val="0"/>
        </w:numPr>
        <w:spacing w:line="300" w:lineRule="atLeast"/>
        <w:rPr>
          <w:rFonts w:hint="eastAsia" w:ascii="宋体" w:hAnsi="宋体" w:cs="宋体"/>
          <w:sz w:val="21"/>
          <w:szCs w:val="21"/>
          <w:lang w:val="en-US" w:eastAsia="zh-CN"/>
        </w:rPr>
      </w:pPr>
      <w:r>
        <w:rPr>
          <w:rFonts w:hint="eastAsia" w:ascii="宋体" w:hAnsi="宋体" w:cs="宋体"/>
          <w:sz w:val="21"/>
          <w:szCs w:val="21"/>
          <w:lang w:val="en-US" w:eastAsia="zh-CN"/>
        </w:rPr>
        <w:t>综合资金成本=2000/6000 *6.12%+1000/6000 *10.31%+3000/6000 *15.5%=11.51%</w:t>
      </w:r>
    </w:p>
    <w:p>
      <w:pPr>
        <w:spacing w:line="300" w:lineRule="atLeast"/>
        <w:rPr>
          <w:rFonts w:hint="eastAsia" w:ascii="宋体" w:hAnsi="宋体" w:eastAsia="宋体" w:cs="宋体"/>
          <w:sz w:val="21"/>
          <w:szCs w:val="21"/>
          <w:lang w:val="en-US"/>
        </w:rPr>
      </w:pPr>
      <w:r>
        <w:rPr>
          <w:rFonts w:hint="eastAsia" w:ascii="宋体" w:hAnsi="宋体" w:eastAsia="宋体" w:cs="宋体"/>
          <w:sz w:val="21"/>
          <w:szCs w:val="21"/>
        </w:rPr>
        <w:t>答:</w:t>
      </w:r>
      <w:r>
        <w:rPr>
          <w:rFonts w:hint="eastAsia" w:ascii="宋体" w:hAnsi="宋体" w:cs="宋体"/>
          <w:sz w:val="21"/>
          <w:szCs w:val="21"/>
          <w:lang w:val="en-US" w:eastAsia="zh-CN"/>
        </w:rPr>
        <w:t xml:space="preserve"> </w:t>
      </w:r>
    </w:p>
    <w:p>
      <w:pPr>
        <w:tabs>
          <w:tab w:val="left" w:pos="6225"/>
        </w:tabs>
        <w:ind w:left="180"/>
        <w:rPr>
          <w:rFonts w:hint="eastAsia" w:ascii="宋体" w:hAnsi="宋体" w:eastAsia="宋体" w:cs="宋体"/>
          <w:sz w:val="21"/>
          <w:szCs w:val="21"/>
        </w:rPr>
      </w:pPr>
    </w:p>
    <w:p>
      <w:pPr>
        <w:jc w:val="left"/>
        <w:rPr>
          <w:color w:val="000000"/>
        </w:rPr>
      </w:pPr>
    </w:p>
    <w:p>
      <w:pPr>
        <w:jc w:val="left"/>
        <w:rPr>
          <w:color w:val="000000"/>
        </w:rPr>
      </w:pPr>
    </w:p>
    <w:p>
      <w:pPr>
        <w:jc w:val="left"/>
        <w:rPr>
          <w:color w:val="000000"/>
        </w:rPr>
      </w:pPr>
    </w:p>
    <w:p>
      <w:pPr>
        <w:jc w:val="left"/>
      </w:pPr>
    </w:p>
    <w:p>
      <w:pPr>
        <w:rPr>
          <w:rFonts w:hint="eastAsia"/>
        </w:rPr>
      </w:pPr>
    </w:p>
    <w:sectPr>
      <w:headerReference r:id="rId4" w:type="default"/>
      <w:footerReference r:id="rId5" w:type="default"/>
      <w:pgSz w:w="11906" w:h="16838"/>
      <w:pgMar w:top="1134" w:right="746" w:bottom="851" w:left="1134"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080E0000" w:usb2="00000000"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00007A87" w:usb1="80000000" w:usb2="00000008" w:usb3="00000000" w:csb0="400001FF" w:csb1="FFFF0000"/>
  </w:font>
  <w:font w:name="黑体">
    <w:panose1 w:val="02010600030101010101"/>
    <w:charset w:val="86"/>
    <w:family w:val="auto"/>
    <w:pitch w:val="default"/>
    <w:sig w:usb0="00000001" w:usb1="080E0000" w:usb2="00000000" w:usb3="00000000" w:csb0="00040000" w:csb1="00000000"/>
  </w:font>
  <w:font w:name="Courier New">
    <w:panose1 w:val="02070309020205020404"/>
    <w:charset w:val="01"/>
    <w:family w:val="modern"/>
    <w:pitch w:val="default"/>
    <w:sig w:usb0="00007A87" w:usb1="80000000" w:usb2="00000008"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auto"/>
    <w:pitch w:val="default"/>
    <w:sig w:usb0="E10002FF" w:usb1="4000ACFF" w:usb2="00000009" w:usb3="00000000" w:csb0="2000019F" w:csb1="00000000"/>
  </w:font>
  <w:font w:name="楷体_GB2312">
    <w:panose1 w:val="02010609030101010101"/>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2"/>
      <w:jc w:val="center"/>
    </w:pPr>
    <w:r>
      <w:fldChar w:fldCharType="begin"/>
    </w:r>
    <w:r>
      <w:instrText xml:space="preserve"> PAGE   \* MERGEFORMAT </w:instrText>
    </w:r>
    <w:r>
      <w:fldChar w:fldCharType="separate"/>
    </w:r>
    <w:r>
      <w:rPr>
        <w:lang w:val="zh-CN"/>
      </w:rPr>
      <w:t>4</w:t>
    </w:r>
    <w:r>
      <w:fldChar w:fldCharType="end"/>
    </w:r>
  </w:p>
  <w:p>
    <w:pPr>
      <w:pStyle w:val="2"/>
      <w:rPr>
        <w:sz w:val="21"/>
        <w:szCs w:val="21"/>
      </w:rPr>
    </w:pPr>
    <w:r>
      <w:rPr>
        <w:rFonts w:hint="eastAsia"/>
        <w:sz w:val="21"/>
        <w:szCs w:val="21"/>
      </w:rPr>
      <w:t>新科网址：</w:t>
    </w:r>
    <w:r>
      <w:fldChar w:fldCharType="begin"/>
    </w:r>
    <w:r>
      <w:instrText xml:space="preserve">HYPERLINK "http://www.xkpx.com/" </w:instrText>
    </w:r>
    <w:r>
      <w:fldChar w:fldCharType="separate"/>
    </w:r>
    <w:r>
      <w:rPr>
        <w:rStyle w:val="5"/>
        <w:sz w:val="21"/>
        <w:szCs w:val="21"/>
      </w:rPr>
      <w:t>http://www.xkpx.com</w:t>
    </w:r>
    <w:r>
      <w:fldChar w:fldCharType="end"/>
    </w:r>
    <w:r>
      <w:rPr>
        <w:rFonts w:hint="eastAsia"/>
        <w:sz w:val="21"/>
        <w:szCs w:val="21"/>
      </w:rPr>
      <w:t xml:space="preserve">                                        新科助你圆梦！</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3"/>
      <w:pBdr>
        <w:bottom w:val="none" w:color="auto" w:sz="0" w:space="0"/>
      </w:pBdr>
      <w:wordWrap w:val="0"/>
      <w:ind w:right="420" w:firstLine="3150" w:firstLineChars="1500"/>
      <w:jc w:val="both"/>
      <w:rPr>
        <w:rFonts w:ascii="楷体_GB2312" w:hAnsi="宋体" w:eastAsia="楷体_GB2312"/>
        <w:color w:val="000000"/>
        <w:sz w:val="21"/>
        <w:szCs w:val="21"/>
      </w:rPr>
    </w:pPr>
    <w:r>
      <w:rPr>
        <w:rFonts w:ascii="楷体_GB2312" w:hAnsi="宋体" w:eastAsia="楷体_GB2312" w:cs="黑体"/>
        <w:color w:val="000000"/>
        <w:kern w:val="2"/>
        <w:sz w:val="21"/>
        <w:szCs w:val="21"/>
        <w:lang w:val="en-US" w:eastAsia="zh-CN" w:bidi="ar-SA"/>
      </w:rPr>
      <w:pict>
        <v:line id="直接连接符 4" o:spid="_x0000_s1025" style="position:absolute;left:0;margin-left:-7.15pt;margin-top:13.7pt;height:0.05pt;width:494.95pt;rotation:0f;z-index:251660288;" o:ole="f" fillcolor="#FFFFFF" filled="f" o:preferrelative="t" stroked="t" coordsize="21600,21600">
          <v:fill on="f" color2="#FFFFFF" focus="0%"/>
          <v:stroke color="#4579B8" color2="#FFFFFF" miterlimit="2"/>
          <v:imagedata gain="65536f" blacklevel="0f" gamma="0"/>
          <o:lock v:ext="edit" position="f" selection="f" grouping="f" rotation="f" cropping="f" text="f" aspectratio="f"/>
        </v:line>
      </w:pict>
    </w:r>
    <w:r>
      <w:rPr>
        <w:rFonts w:ascii="楷体_GB2312" w:hAnsi="宋体" w:eastAsia="楷体_GB2312" w:cs="黑体"/>
        <w:color w:val="000000"/>
        <w:kern w:val="2"/>
        <w:sz w:val="21"/>
        <w:szCs w:val="21"/>
        <w:lang w:val="en-US" w:eastAsia="zh-CN" w:bidi="ar-SA"/>
      </w:rPr>
      <w:pict>
        <v:shape id="图片 2" o:spid="_x0000_s1026" alt="说明: logo10" type="#_x0000_t75" style="position:absolute;left:0;margin-left:-7.3pt;margin-top:-27.55pt;height:37.5pt;width:36.75pt;rotation:0f;z-index:251658240;" o:ole="f" fillcolor="#FFFFFF" filled="f" o:preferrelative="t" stroked="f" coordorigin="0,0" coordsize="21600,21600">
          <v:fill on="f" color2="#FFFFFF" focus="0%"/>
          <v:imagedata gain="65536f" blacklevel="0f" gamma="0" o:title=" logo10" r:id="rId1"/>
          <o:lock v:ext="edit" position="f" selection="f" grouping="f" rotation="f" cropping="f" text="f" aspectratio="t"/>
        </v:shape>
      </w:pict>
    </w:r>
    <w:r>
      <w:rPr>
        <w:rFonts w:ascii="楷体_GB2312" w:hAnsi="宋体" w:eastAsia="楷体_GB2312" w:cs="黑体"/>
        <w:color w:val="000000"/>
        <w:kern w:val="2"/>
        <w:sz w:val="21"/>
        <w:szCs w:val="21"/>
        <w:lang w:val="en-US" w:eastAsia="zh-CN" w:bidi="ar-SA"/>
      </w:rPr>
      <w:pict>
        <v:shape id="图片 1" o:spid="_x0000_s1027" alt="说明: logo20" type="#_x0000_t75" style="position:absolute;left:0;margin-left:32.45pt;margin-top:-20.05pt;height:24.75pt;width:78.75pt;rotation:0f;z-index:251659264;" o:ole="f" fillcolor="#FFFFFF" filled="f" o:preferrelative="t" stroked="f" coordorigin="0,0" coordsize="21600,21600">
          <v:fill on="f" color2="#FFFFFF" focus="0%"/>
          <v:imagedata gain="65536f" blacklevel="0f" gamma="0" o:title=" logo20" r:id="rId2"/>
          <o:lock v:ext="edit" position="f" selection="f" grouping="f" rotation="f" cropping="f" text="f" aspectratio="t"/>
        </v:shape>
      </w:pict>
    </w:r>
    <w:r>
      <w:rPr>
        <w:rFonts w:hint="eastAsia" w:ascii="楷体_GB2312" w:hAnsi="宋体" w:eastAsia="楷体_GB2312"/>
        <w:color w:val="000000"/>
        <w:sz w:val="21"/>
        <w:szCs w:val="21"/>
      </w:rPr>
      <w:t>新科，一所没有围墙的大学             全心全意为学员服务</w:t>
    </w:r>
    <w:r>
      <w:rPr>
        <w:rFonts w:hint="eastAsia" w:ascii="楷体_GB2312" w:hAnsi="宋体" w:eastAsia="楷体_GB2312"/>
        <w:color w:val="000000"/>
        <w:sz w:val="21"/>
        <w:szCs w:val="21"/>
      </w:rPr>
      <w:tab/>
    </w:r>
    <w:r>
      <w:rPr>
        <w:rFonts w:hint="eastAsia" w:ascii="楷体_GB2312" w:hAnsi="宋体" w:eastAsia="楷体_GB2312"/>
        <w:color w:val="000000"/>
        <w:sz w:val="21"/>
        <w:szCs w:val="21"/>
      </w:rPr>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13">
    <w:nsid w:val="0000000D"/>
    <w:multiLevelType w:val="singleLevel"/>
    <w:tmpl w:val="0000000D"/>
    <w:lvl w:ilvl="0" w:tentative="1">
      <w:start w:val="28"/>
      <w:numFmt w:val="decimal"/>
      <w:suff w:val="nothing"/>
      <w:lvlText w:val="%1."/>
      <w:lvlJc w:val="left"/>
    </w:lvl>
  </w:abstractNum>
  <w:abstractNum w:abstractNumId="12">
    <w:nsid w:val="0000000C"/>
    <w:multiLevelType w:val="singleLevel"/>
    <w:tmpl w:val="0000000C"/>
    <w:lvl w:ilvl="0" w:tentative="1">
      <w:start w:val="17"/>
      <w:numFmt w:val="decimal"/>
      <w:suff w:val="nothing"/>
      <w:lvlText w:val="%1."/>
      <w:lvlJc w:val="left"/>
    </w:lvl>
  </w:abstractNum>
  <w:abstractNum w:abstractNumId="11">
    <w:nsid w:val="0000000B"/>
    <w:multiLevelType w:val="singleLevel"/>
    <w:tmpl w:val="0000000B"/>
    <w:lvl w:ilvl="0" w:tentative="1">
      <w:start w:val="32"/>
      <w:numFmt w:val="decimal"/>
      <w:suff w:val="nothing"/>
      <w:lvlText w:val="%1."/>
      <w:lvlJc w:val="left"/>
    </w:lvl>
  </w:abstractNum>
  <w:abstractNum w:abstractNumId="1441172866">
    <w:nsid w:val="55E68D82"/>
    <w:multiLevelType w:val="singleLevel"/>
    <w:tmpl w:val="55E68D82"/>
    <w:lvl w:ilvl="0" w:tentative="1">
      <w:start w:val="11"/>
      <w:numFmt w:val="decimal"/>
      <w:suff w:val="nothing"/>
      <w:lvlText w:val="%1."/>
      <w:lvlJc w:val="left"/>
    </w:lvl>
  </w:abstractNum>
  <w:abstractNum w:abstractNumId="1441172911">
    <w:nsid w:val="55E68DAF"/>
    <w:multiLevelType w:val="singleLevel"/>
    <w:tmpl w:val="55E68DAF"/>
    <w:lvl w:ilvl="0" w:tentative="1">
      <w:start w:val="14"/>
      <w:numFmt w:val="decimal"/>
      <w:suff w:val="nothing"/>
      <w:lvlText w:val="%1．"/>
      <w:lvlJc w:val="left"/>
    </w:lvl>
  </w:abstractNum>
  <w:abstractNum w:abstractNumId="1441177510">
    <w:nsid w:val="55E69FA6"/>
    <w:multiLevelType w:val="singleLevel"/>
    <w:tmpl w:val="55E69FA6"/>
    <w:lvl w:ilvl="0" w:tentative="1">
      <w:start w:val="48"/>
      <w:numFmt w:val="decimal"/>
      <w:suff w:val="nothing"/>
      <w:lvlText w:val="%1."/>
      <w:lvlJc w:val="left"/>
    </w:lvl>
  </w:abstractNum>
  <w:abstractNum w:abstractNumId="1441177100">
    <w:nsid w:val="55E69E0C"/>
    <w:multiLevelType w:val="singleLevel"/>
    <w:tmpl w:val="55E69E0C"/>
    <w:lvl w:ilvl="0" w:tentative="1">
      <w:start w:val="49"/>
      <w:numFmt w:val="decimal"/>
      <w:suff w:val="nothing"/>
      <w:lvlText w:val="%1．"/>
      <w:lvlJc w:val="left"/>
    </w:lvl>
  </w:abstractNum>
  <w:num w:numId="1">
    <w:abstractNumId w:val="1441172866"/>
  </w:num>
  <w:num w:numId="2">
    <w:abstractNumId w:val="1441172911"/>
  </w:num>
  <w:num w:numId="3">
    <w:abstractNumId w:val="12"/>
  </w:num>
  <w:num w:numId="4">
    <w:abstractNumId w:val="13"/>
  </w:num>
  <w:num w:numId="5">
    <w:abstractNumId w:val="11"/>
  </w:num>
  <w:num w:numId="6">
    <w:abstractNumId w:val="1441177510"/>
  </w:num>
  <w:num w:numId="7">
    <w:abstractNumId w:val="144117710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useNormalStyleForList/>
    <w:allowSpaceOfSameStyleInTable/>
    <w:doNotSuppressIndentation/>
    <w:doNotAutofitConstrainedTables/>
    <w:autofitToFirstFixedWidthCell/>
    <w:displayHangulFixedWidth/>
    <w:doNotVertAlignCellWithSp/>
    <w:doNotBreakConstrainedForcedTable/>
    <w:doNotVertAlignInTxbx/>
    <w:useAnsiKerningPairs/>
    <w:cachedColBalance/>
  </w:compat>
  <w:rsids>
    <w:rsidRoot w:val="002F5017"/>
    <w:rsid w:val="00066C98"/>
    <w:rsid w:val="001B1ABB"/>
    <w:rsid w:val="00235410"/>
    <w:rsid w:val="002F5017"/>
    <w:rsid w:val="00430F2F"/>
    <w:rsid w:val="00461536"/>
    <w:rsid w:val="005B1FF6"/>
    <w:rsid w:val="00614A4B"/>
    <w:rsid w:val="00616953"/>
    <w:rsid w:val="00635680"/>
    <w:rsid w:val="006E12C3"/>
    <w:rsid w:val="00856FE8"/>
    <w:rsid w:val="00AC6A16"/>
    <w:rsid w:val="00B0754D"/>
    <w:rsid w:val="00CC7B4F"/>
    <w:rsid w:val="00D14333"/>
    <w:rsid w:val="00DB650E"/>
    <w:rsid w:val="00E60FD1"/>
    <w:rsid w:val="00F847FA"/>
    <w:rsid w:val="00FC7DFA"/>
    <w:rsid w:val="6AC93FBF"/>
  </w:rsids>
  <w:shapeDefaults>
    <o:shapedefaults fillcolor="#9CBEE0" fill="t" stroke="t">
      <v:fill type="gradient" on="t" color2="#BBD5F0" focus="0%" focussize="0f,0f" focusposition="0f,0f">
        <o:fill type="gradientUnscaled" v:ext="backwardCompatible"/>
      </v:fill>
      <v:stroke weight="1.25pt" color="#739CC3" color2="#FFFFFF" miterlimit="2"/>
    </o:shapedefaults>
  </w:shapeDefault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lang w:val="en-US" w:eastAsia="zh-CN" w:bidi="ar-SA"/>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0" w:name="Normal Indent"/>
    <w:lsdException w:uiPriority="0" w:name="footnote text"/>
    <w:lsdException w:uiPriority="0" w:name="annotation text"/>
    <w:lsdException w:uiPriority="0" w:semiHidden="0" w:name="header"/>
    <w:lsdException w:uiPriority="99" w:semiHidden="0" w:name="footer"/>
    <w:lsdException w:uiPriority="0" w:name="index heading"/>
    <w:lsdException w:qFormat="1" w:uiPriority="35" w:name="caption"/>
    <w:lsdException w:uiPriority="0" w:name="table of figures"/>
    <w:lsdException w:uiPriority="0" w:name="envelope address"/>
    <w:lsdException w:uiPriority="0" w:name="envelope return"/>
    <w:lsdException w:uiPriority="0" w:name="footnote reference"/>
    <w:lsdException w:uiPriority="0" w:name="annotation reference"/>
    <w:lsdException w:uiPriority="0" w:name="line number"/>
    <w:lsdException w:uiPriority="0" w:name="page number"/>
    <w:lsdException w:uiPriority="0" w:name="endnote reference"/>
    <w:lsdException w:uiPriority="0" w:name="endnote text"/>
    <w:lsdException w:uiPriority="0" w:name="table of authorities"/>
    <w:lsdException w:uiPriority="0" w:name="macro"/>
    <w:lsdException w:uiPriority="0" w:name="toa heading"/>
    <w:lsdException w:uiPriority="0" w:name="List"/>
    <w:lsdException w:uiPriority="0" w:name="List Bullet"/>
    <w:lsdException w:uiPriority="0" w:name="List Number"/>
    <w:lsdException w:uiPriority="0" w:name="List 2"/>
    <w:lsdException w:uiPriority="0" w:name="List 3"/>
    <w:lsdException w:uiPriority="0" w:name="List 4"/>
    <w:lsdException w:uiPriority="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10" w:semiHidden="0" w:name="Title"/>
    <w:lsdException w:uiPriority="0" w:name="Closing"/>
    <w:lsdException w:uiPriority="0" w:name="Signature"/>
    <w:lsdException w:uiPriority="1" w:name="Default Paragraph Font"/>
    <w:lsdException w:uiPriority="0" w:name="Body Text"/>
    <w:lsdException w:uiPriority="0" w:name="Body Text Indent"/>
    <w:lsdException w:uiPriority="0" w:name="List Continue"/>
    <w:lsdException w:uiPriority="0" w:name="List Continue 2"/>
    <w:lsdException w:uiPriority="0" w:name="List Continue 3"/>
    <w:lsdException w:uiPriority="0" w:name="List Continue 4"/>
    <w:lsdException w:uiPriority="0" w:name="List Continue 5"/>
    <w:lsdException w:uiPriority="0" w:name="Message Header"/>
    <w:lsdException w:qFormat="1" w:unhideWhenUsed="0" w:uiPriority="11" w:semiHidden="0" w:name="Subtitle"/>
    <w:lsdException w:uiPriority="0" w:name="Salutation"/>
    <w:lsdException w:uiPriority="0" w:name="Date"/>
    <w:lsdException w:uiPriority="0" w:name="Body Text First Indent"/>
    <w:lsdException w:uiPriority="0" w:name="Body Text First Indent 2"/>
    <w:lsdException w:uiPriority="0" w:name="Note Heading"/>
    <w:lsdException w:uiPriority="0" w:name="Body Text 2"/>
    <w:lsdException w:uiPriority="0" w:name="Body Text 3"/>
    <w:lsdException w:uiPriority="0" w:name="Body Text Indent 2"/>
    <w:lsdException w:uiPriority="0" w:name="Body Text Indent 3"/>
    <w:lsdException w:uiPriority="0" w:name="Block Text"/>
    <w:lsdException w:uiPriority="99" w:semiHidden="0" w:name="Hyperlink"/>
    <w:lsdException w:uiPriority="0" w:name="FollowedHyperlink"/>
    <w:lsdException w:qFormat="1" w:unhideWhenUsed="0" w:uiPriority="22" w:semiHidden="0" w:name="Strong"/>
    <w:lsdException w:qFormat="1" w:unhideWhenUsed="0" w:uiPriority="20" w:semiHidden="0" w:name="Emphasis"/>
    <w:lsdException w:uiPriority="0" w:name="Document Map"/>
    <w:lsdException w:uiPriority="0" w:name="Plain Text"/>
    <w:lsdException w:uiPriority="0" w:name="E-mail Signature"/>
    <w:lsdException w:uiPriority="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uiPriority="0" w:name="HTML Preformatted"/>
    <w:lsdException w:uiPriority="0" w:name="HTML Sample"/>
    <w:lsdException w:uiPriority="0" w:name="HTML Typewriter"/>
    <w:lsdException w:uiPriority="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59"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2"/>
      <w:lang w:val="en-US" w:eastAsia="zh-CN" w:bidi="ar-SA"/>
    </w:rPr>
  </w:style>
  <w:style w:type="character" w:default="1" w:styleId="4">
    <w:name w:val="Default Paragraph Font"/>
    <w:unhideWhenUsed/>
    <w:uiPriority w:val="1"/>
  </w:style>
  <w:style w:type="table" w:default="1" w:styleId="6">
    <w:name w:val="Normal Table"/>
    <w:unhideWhenUsed/>
    <w:qFormat/>
    <w:uiPriority w:val="99"/>
    <w:tblPr>
      <w:tblStyle w:val="6"/>
      <w:tblLayout w:type="fixed"/>
      <w:tblCellMar>
        <w:top w:w="0" w:type="dxa"/>
        <w:left w:w="108" w:type="dxa"/>
        <w:bottom w:w="0" w:type="dxa"/>
        <w:right w:w="108" w:type="dxa"/>
      </w:tblCellMar>
    </w:tblPr>
    <w:tcPr>
      <w:textDirection w:val="lrTb"/>
    </w:tcPr>
  </w:style>
  <w:style w:type="paragraph" w:styleId="2">
    <w:name w:val="footer"/>
    <w:basedOn w:val="1"/>
    <w:link w:val="8"/>
    <w:unhideWhenUsed/>
    <w:uiPriority w:val="99"/>
    <w:pPr>
      <w:tabs>
        <w:tab w:val="center" w:pos="4153"/>
        <w:tab w:val="right" w:pos="8306"/>
      </w:tabs>
      <w:snapToGrid w:val="0"/>
      <w:jc w:val="left"/>
    </w:pPr>
    <w:rPr>
      <w:rFonts w:ascii="Calibri" w:hAnsi="Calibri" w:eastAsia="宋体" w:cs="黑体"/>
      <w:sz w:val="18"/>
      <w:szCs w:val="18"/>
    </w:rPr>
  </w:style>
  <w:style w:type="paragraph" w:styleId="3">
    <w:name w:val="header"/>
    <w:basedOn w:val="1"/>
    <w:link w:val="7"/>
    <w:unhideWhenUsed/>
    <w:uiPriority w:val="0"/>
    <w:pPr>
      <w:pBdr>
        <w:bottom w:val="single" w:color="auto" w:sz="6" w:space="1"/>
      </w:pBdr>
      <w:tabs>
        <w:tab w:val="center" w:pos="4153"/>
        <w:tab w:val="right" w:pos="8306"/>
      </w:tabs>
      <w:snapToGrid w:val="0"/>
      <w:jc w:val="center"/>
    </w:pPr>
    <w:rPr>
      <w:rFonts w:ascii="Calibri" w:hAnsi="Calibri" w:eastAsia="宋体" w:cs="黑体"/>
      <w:sz w:val="18"/>
      <w:szCs w:val="18"/>
    </w:rPr>
  </w:style>
  <w:style w:type="character" w:styleId="5">
    <w:name w:val="Hyperlink"/>
    <w:basedOn w:val="4"/>
    <w:unhideWhenUsed/>
    <w:uiPriority w:val="99"/>
    <w:rPr>
      <w:color w:val="0000FF"/>
      <w:u w:val="single"/>
    </w:rPr>
  </w:style>
  <w:style w:type="character" w:customStyle="1" w:styleId="7">
    <w:name w:val="页眉 Char"/>
    <w:basedOn w:val="4"/>
    <w:link w:val="3"/>
    <w:uiPriority w:val="0"/>
    <w:rPr>
      <w:sz w:val="18"/>
      <w:szCs w:val="18"/>
    </w:rPr>
  </w:style>
  <w:style w:type="character" w:customStyle="1" w:styleId="8">
    <w:name w:val="页脚 Char"/>
    <w:basedOn w:val="4"/>
    <w:link w:val="2"/>
    <w:uiPriority w:val="99"/>
    <w:rPr>
      <w:sz w:val="18"/>
      <w:szCs w:val="18"/>
    </w:rPr>
  </w:style>
</w:styles>
</file>

<file path=word/_rels/document.xml.rels><?xml version="1.0" encoding="UTF-8" standalone="yes"?>
<Relationships xmlns="http://schemas.openxmlformats.org/package/2006/relationships"><Relationship Id="rId9" Type="http://schemas.openxmlformats.org/officeDocument/2006/relationships/oleObject" Target="embeddings/oleObject2.bin"/><Relationship Id="rId8" Type="http://schemas.openxmlformats.org/officeDocument/2006/relationships/image" Target="media/image3.wmf"/><Relationship Id="rId7" Type="http://schemas.openxmlformats.org/officeDocument/2006/relationships/oleObject" Target="embeddings/oleObject1.bin"/><Relationship Id="rId6" Type="http://schemas.openxmlformats.org/officeDocument/2006/relationships/theme" Target="theme/theme1.xml"/><Relationship Id="rId5" Type="http://schemas.openxmlformats.org/officeDocument/2006/relationships/footer" Target="footer1.xml"/><Relationship Id="rId4" Type="http://schemas.openxmlformats.org/officeDocument/2006/relationships/header" Target="header1.xml"/><Relationship Id="rId34" Type="http://schemas.openxmlformats.org/officeDocument/2006/relationships/numbering" Target="numbering.xml"/><Relationship Id="rId33" Type="http://schemas.openxmlformats.org/officeDocument/2006/relationships/customXml" Target="../customXml/item1.xml"/><Relationship Id="rId32" Type="http://schemas.openxmlformats.org/officeDocument/2006/relationships/image" Target="media/image15.wmf"/><Relationship Id="rId31" Type="http://schemas.openxmlformats.org/officeDocument/2006/relationships/oleObject" Target="embeddings/oleObject13.bin"/><Relationship Id="rId30" Type="http://schemas.openxmlformats.org/officeDocument/2006/relationships/image" Target="media/image14.wmf"/><Relationship Id="rId3" Type="http://schemas.openxmlformats.org/officeDocument/2006/relationships/settings" Target="settings.xml"/><Relationship Id="rId29" Type="http://schemas.openxmlformats.org/officeDocument/2006/relationships/oleObject" Target="embeddings/oleObject12.bin"/><Relationship Id="rId28" Type="http://schemas.openxmlformats.org/officeDocument/2006/relationships/image" Target="media/image13.wmf"/><Relationship Id="rId27" Type="http://schemas.openxmlformats.org/officeDocument/2006/relationships/oleObject" Target="embeddings/oleObject11.bin"/><Relationship Id="rId26" Type="http://schemas.openxmlformats.org/officeDocument/2006/relationships/image" Target="media/image12.wmf"/><Relationship Id="rId25" Type="http://schemas.openxmlformats.org/officeDocument/2006/relationships/oleObject" Target="embeddings/oleObject10.bin"/><Relationship Id="rId24" Type="http://schemas.openxmlformats.org/officeDocument/2006/relationships/image" Target="media/image11.wmf"/><Relationship Id="rId23" Type="http://schemas.openxmlformats.org/officeDocument/2006/relationships/oleObject" Target="embeddings/oleObject9.bin"/><Relationship Id="rId22" Type="http://schemas.openxmlformats.org/officeDocument/2006/relationships/image" Target="media/image10.wmf"/><Relationship Id="rId21" Type="http://schemas.openxmlformats.org/officeDocument/2006/relationships/oleObject" Target="embeddings/oleObject8.bin"/><Relationship Id="rId20" Type="http://schemas.openxmlformats.org/officeDocument/2006/relationships/image" Target="media/image9.wmf"/><Relationship Id="rId2" Type="http://schemas.openxmlformats.org/officeDocument/2006/relationships/styles" Target="styles.xml"/><Relationship Id="rId19" Type="http://schemas.openxmlformats.org/officeDocument/2006/relationships/oleObject" Target="embeddings/oleObject7.bin"/><Relationship Id="rId18" Type="http://schemas.openxmlformats.org/officeDocument/2006/relationships/image" Target="media/image8.wmf"/><Relationship Id="rId17" Type="http://schemas.openxmlformats.org/officeDocument/2006/relationships/oleObject" Target="embeddings/oleObject6.bin"/><Relationship Id="rId16" Type="http://schemas.openxmlformats.org/officeDocument/2006/relationships/image" Target="media/image7.wmf"/><Relationship Id="rId15" Type="http://schemas.openxmlformats.org/officeDocument/2006/relationships/oleObject" Target="embeddings/oleObject5.bin"/><Relationship Id="rId14" Type="http://schemas.openxmlformats.org/officeDocument/2006/relationships/image" Target="media/image6.wmf"/><Relationship Id="rId13" Type="http://schemas.openxmlformats.org/officeDocument/2006/relationships/oleObject" Target="embeddings/oleObject4.bin"/><Relationship Id="rId12" Type="http://schemas.openxmlformats.org/officeDocument/2006/relationships/image" Target="media/image5.wmf"/><Relationship Id="rId11" Type="http://schemas.openxmlformats.org/officeDocument/2006/relationships/oleObject" Target="embeddings/oleObject3.bin"/><Relationship Id="rId10" Type="http://schemas.openxmlformats.org/officeDocument/2006/relationships/image" Target="media/image4.wmf"/><Relationship Id="rId1"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Arab" typeface="Times New Roman"/>
        <a:font script="Beng" typeface="Vrinda"/>
        <a:font script="Cans" typeface="Euphemia"/>
        <a:font script="Cher" typeface="Plantagenet Cherokee"/>
        <a:font script="Deva" typeface="Mangal"/>
        <a:font script="Ethi" typeface="Nyala"/>
        <a:font script="Geor" typeface="Sylfaen"/>
        <a:font script="Gujr" typeface="Shruti"/>
        <a:font script="Guru" typeface="Raavi"/>
        <a:font script="Hang" typeface="맑은 고딕"/>
        <a:font script="Hans" typeface="宋体"/>
        <a:font script="Hant" typeface="新細明體"/>
        <a:font script="Hebr" typeface="Times New Roman"/>
        <a:font script="Jpan" typeface="ＭＳ Ｐゴシック"/>
        <a:font script="Khmr" typeface="MoolBoran"/>
        <a:font script="Knda" typeface="Tunga"/>
        <a:font script="Laoo" typeface="DokChampa"/>
        <a:font script="Mlym" typeface="Kartika"/>
        <a:font script="Mong" typeface="Mongolian Baiti"/>
        <a:font script="Orya" typeface="Kalinga"/>
        <a:font script="Sinh" typeface="Iskoola Pota"/>
        <a:font script="Syrc" typeface="Estrangelo Edessa"/>
        <a:font script="Taml" typeface="Latha"/>
        <a:font script="Telu" typeface="Gautami"/>
        <a:font script="Thaa" typeface="MV Boli"/>
        <a:font script="Thai" typeface="Tahoma"/>
        <a:font script="Tibt" typeface="Microsoft Himalaya"/>
        <a:font script="Uigh" typeface="Microsoft Uighur"/>
        <a:font script="Viet" typeface="Times New Roman"/>
        <a:font script="Yiii" typeface="Microsoft Yi Baiti"/>
      </a:majorFont>
      <a:minorFont>
        <a:latin typeface="Calibri"/>
        <a:ea typeface=""/>
        <a:cs typeface=""/>
        <a:font script="Arab" typeface="Arial"/>
        <a:font script="Beng" typeface="Vrinda"/>
        <a:font script="Cans" typeface="Euphemia"/>
        <a:font script="Cher" typeface="Plantagenet Cherokee"/>
        <a:font script="Deva" typeface="Mangal"/>
        <a:font script="Ethi" typeface="Nyala"/>
        <a:font script="Geor" typeface="Sylfaen"/>
        <a:font script="Gujr" typeface="Shruti"/>
        <a:font script="Guru" typeface="Raavi"/>
        <a:font script="Hang" typeface="맑은 고딕"/>
        <a:font script="Hans" typeface="宋体"/>
        <a:font script="Hant" typeface="新細明體"/>
        <a:font script="Hebr" typeface="Arial"/>
        <a:font script="Jpan" typeface="ＭＳ Ｐゴシック"/>
        <a:font script="Khmr" typeface="DaunPenh"/>
        <a:font script="Knda" typeface="Tunga"/>
        <a:font script="Laoo" typeface="DokChampa"/>
        <a:font script="Mlym" typeface="Kartika"/>
        <a:font script="Mong" typeface="Mongolian Baiti"/>
        <a:font script="Orya" typeface="Kalinga"/>
        <a:font script="Sinh" typeface="Iskoola Pota"/>
        <a:font script="Syrc" typeface="Estrangelo Edessa"/>
        <a:font script="Taml" typeface="Latha"/>
        <a:font script="Telu" typeface="Gautami"/>
        <a:font script="Thaa" typeface="MV Boli"/>
        <a:font script="Thai" typeface="Tahoma"/>
        <a:font script="Tibt" typeface="Microsoft Himalaya"/>
        <a:font script="Uigh" typeface="Microsoft Uighur"/>
        <a:font script="Viet" typeface="Arial"/>
        <a:font script="Yiii" typeface="Microsoft Yi Baiti"/>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微软中国</Company>
  <Pages>4</Pages>
  <Words>572</Words>
  <Characters>3267</Characters>
  <Lines>27</Lines>
  <Paragraphs>7</Paragraphs>
  <TotalTime>0</TotalTime>
  <ScaleCrop>false</ScaleCrop>
  <LinksUpToDate>false</LinksUpToDate>
  <CharactersWithSpaces>0</CharactersWithSpaces>
  <Application>WPS Office_9.1.0.5184_F1E327BC-269C-435d-A152-05C5408002CA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2013-10-31T05:51:00Z</dcterms:created>
  <dc:creator>zhangyan</dc:creator>
  <cp:lastModifiedBy>Administrator</cp:lastModifiedBy>
  <dcterms:modified xsi:type="dcterms:W3CDTF">2015-09-02T07:01:41Z</dcterms:modified>
  <dc:title>                2012年10月江苏省高等教育自学考试</dc:title>
  <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0x010100B29BA10CAC9E5B49B947915803417916</vt:lpwstr>
  </property>
  <property fmtid="{D5CDD505-2E9C-101B-9397-08002B2CF9AE}" pid="3" name="_dlc_DocIdItemGuid">
    <vt:lpwstr>6ebdcca8-6b4d-421a-8dd0-29a00dee6dc1</vt:lpwstr>
  </property>
  <property fmtid="{D5CDD505-2E9C-101B-9397-08002B2CF9AE}" pid="4" name="KSOProductBuildVer">
    <vt:lpwstr>2052-9.1.0.5184</vt:lpwstr>
  </property>
</Properties>
</file>